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65F" w:rsidRPr="007F47C2" w:rsidRDefault="00F0665F" w:rsidP="00F0665F">
      <w:pPr>
        <w:widowControl/>
        <w:spacing w:beforeLines="50" w:after="240"/>
        <w:jc w:val="left"/>
        <w:rPr>
          <w:rFonts w:ascii="Times New Roman" w:cs="Times New Roman"/>
          <w:b/>
          <w:color w:val="FF0000"/>
          <w:sz w:val="24"/>
          <w:szCs w:val="24"/>
          <w:u w:val="single"/>
        </w:rPr>
      </w:pPr>
      <w:r w:rsidRPr="007F47C2">
        <w:rPr>
          <w:rFonts w:ascii="Times New Roman" w:cs="Times New Roman" w:hint="eastAsia"/>
          <w:b/>
          <w:color w:val="FF0000"/>
          <w:sz w:val="24"/>
          <w:szCs w:val="24"/>
          <w:u w:val="single"/>
        </w:rPr>
        <w:t>附件</w:t>
      </w:r>
      <w:r w:rsidRPr="007F47C2">
        <w:rPr>
          <w:rFonts w:ascii="Times New Roman" w:cs="Times New Roman" w:hint="eastAsia"/>
          <w:b/>
          <w:color w:val="FF0000"/>
          <w:sz w:val="24"/>
          <w:szCs w:val="24"/>
          <w:u w:val="single"/>
        </w:rPr>
        <w:t>3</w:t>
      </w:r>
      <w:r w:rsidRPr="007F47C2">
        <w:rPr>
          <w:rFonts w:ascii="Times New Roman" w:cs="Times New Roman" w:hint="eastAsia"/>
          <w:b/>
          <w:color w:val="FF0000"/>
          <w:sz w:val="24"/>
          <w:szCs w:val="24"/>
          <w:u w:val="single"/>
        </w:rPr>
        <w:t>：课程简介：</w:t>
      </w:r>
    </w:p>
    <w:tbl>
      <w:tblPr>
        <w:tblStyle w:val="a3"/>
        <w:tblW w:w="0" w:type="auto"/>
        <w:tblLayout w:type="fixed"/>
        <w:tblLook w:val="04A0"/>
      </w:tblPr>
      <w:tblGrid>
        <w:gridCol w:w="3048"/>
        <w:gridCol w:w="10957"/>
      </w:tblGrid>
      <w:tr w:rsidR="00F0665F" w:rsidTr="00CE2462">
        <w:trPr>
          <w:trHeight w:val="505"/>
        </w:trPr>
        <w:tc>
          <w:tcPr>
            <w:tcW w:w="3048" w:type="dxa"/>
            <w:vAlign w:val="center"/>
          </w:tcPr>
          <w:p w:rsidR="00F0665F" w:rsidRPr="00411C08" w:rsidRDefault="00F0665F" w:rsidP="00CE2462">
            <w:pPr>
              <w:widowControl/>
              <w:spacing w:beforeLines="50"/>
              <w:jc w:val="center"/>
              <w:rPr>
                <w:rFonts w:asciiTheme="minorEastAsia" w:hAnsiTheme="minorEastAsia" w:cs="Times New Roman"/>
                <w:b/>
                <w:sz w:val="24"/>
                <w:szCs w:val="24"/>
              </w:rPr>
            </w:pPr>
            <w:r w:rsidRPr="00411C08">
              <w:rPr>
                <w:rFonts w:asciiTheme="minorEastAsia" w:hAnsiTheme="minorEastAsia" w:cs="Times New Roman" w:hint="eastAsia"/>
                <w:b/>
                <w:sz w:val="24"/>
                <w:szCs w:val="24"/>
              </w:rPr>
              <w:t>课程名称</w:t>
            </w:r>
          </w:p>
        </w:tc>
        <w:tc>
          <w:tcPr>
            <w:tcW w:w="10957" w:type="dxa"/>
            <w:vAlign w:val="center"/>
          </w:tcPr>
          <w:p w:rsidR="00F0665F" w:rsidRPr="00411C08" w:rsidRDefault="00F0665F" w:rsidP="00CE2462">
            <w:pPr>
              <w:widowControl/>
              <w:spacing w:beforeLines="50"/>
              <w:jc w:val="center"/>
              <w:rPr>
                <w:rFonts w:asciiTheme="minorEastAsia" w:hAnsiTheme="minorEastAsia" w:cs="Times New Roman"/>
                <w:b/>
                <w:sz w:val="24"/>
                <w:szCs w:val="24"/>
              </w:rPr>
            </w:pPr>
            <w:r w:rsidRPr="00411C08">
              <w:rPr>
                <w:rFonts w:asciiTheme="minorEastAsia" w:hAnsiTheme="minorEastAsia" w:cs="Times New Roman" w:hint="eastAsia"/>
                <w:b/>
                <w:sz w:val="24"/>
                <w:szCs w:val="24"/>
              </w:rPr>
              <w:t>课程简介</w:t>
            </w:r>
          </w:p>
        </w:tc>
      </w:tr>
      <w:tr w:rsidR="00F0665F" w:rsidTr="00CE2462">
        <w:trPr>
          <w:trHeight w:val="2715"/>
        </w:trPr>
        <w:tc>
          <w:tcPr>
            <w:tcW w:w="3048" w:type="dxa"/>
            <w:vAlign w:val="center"/>
          </w:tcPr>
          <w:p w:rsidR="00F0665F" w:rsidRPr="00262C5F" w:rsidRDefault="00F0665F" w:rsidP="00CE2462">
            <w:pPr>
              <w:widowControl/>
              <w:spacing w:beforeLines="50"/>
              <w:rPr>
                <w:rFonts w:asciiTheme="minorEastAsia" w:hAnsiTheme="minorEastAsia"/>
                <w:color w:val="2E3033"/>
                <w:sz w:val="24"/>
                <w:szCs w:val="24"/>
                <w:shd w:val="clear" w:color="auto" w:fill="FFFFFF"/>
              </w:rPr>
            </w:pPr>
            <w:r w:rsidRPr="00262C5F">
              <w:rPr>
                <w:rFonts w:asciiTheme="minorEastAsia" w:hAnsiTheme="minorEastAsia"/>
                <w:color w:val="2E3033"/>
                <w:sz w:val="24"/>
                <w:szCs w:val="24"/>
                <w:shd w:val="clear" w:color="auto" w:fill="FFFFFF"/>
              </w:rPr>
              <w:t xml:space="preserve">Climate </w:t>
            </w:r>
            <w:r w:rsidRPr="00262C5F">
              <w:rPr>
                <w:rFonts w:asciiTheme="minorEastAsia" w:hAnsiTheme="minorEastAsia" w:hint="eastAsia"/>
                <w:color w:val="2E3033"/>
                <w:sz w:val="24"/>
                <w:szCs w:val="24"/>
                <w:shd w:val="clear" w:color="auto" w:fill="FFFFFF"/>
              </w:rPr>
              <w:t>Economics(气候经济学)</w:t>
            </w:r>
          </w:p>
        </w:tc>
        <w:tc>
          <w:tcPr>
            <w:tcW w:w="10957" w:type="dxa"/>
            <w:vAlign w:val="center"/>
          </w:tcPr>
          <w:p w:rsidR="00F0665F" w:rsidRPr="003E4133" w:rsidRDefault="00F0665F" w:rsidP="00CE2462">
            <w:pPr>
              <w:spacing w:line="276" w:lineRule="auto"/>
              <w:rPr>
                <w:rFonts w:asciiTheme="minorEastAsia" w:hAnsiTheme="minorEastAsia"/>
                <w:sz w:val="24"/>
                <w:szCs w:val="24"/>
              </w:rPr>
            </w:pPr>
            <w:r w:rsidRPr="003E4133">
              <w:rPr>
                <w:rFonts w:asciiTheme="minorEastAsia" w:hAnsiTheme="minorEastAsia" w:hint="eastAsia"/>
                <w:sz w:val="24"/>
                <w:szCs w:val="24"/>
              </w:rPr>
              <w:t>为学生提供对能源与气候变化问题的跨学科整体理解，包括不同政策措施间的相互作用以及国际国内能源与气化变化政策的相互影响。具体模块包含：</w:t>
            </w:r>
          </w:p>
          <w:p w:rsidR="00F0665F" w:rsidRPr="003E4133" w:rsidRDefault="00F0665F" w:rsidP="00F0665F">
            <w:pPr>
              <w:pStyle w:val="a4"/>
              <w:widowControl/>
              <w:numPr>
                <w:ilvl w:val="0"/>
                <w:numId w:val="2"/>
              </w:numPr>
              <w:spacing w:after="160" w:line="276" w:lineRule="auto"/>
              <w:ind w:firstLineChars="0"/>
              <w:contextualSpacing/>
              <w:rPr>
                <w:rFonts w:asciiTheme="minorEastAsia" w:hAnsiTheme="minorEastAsia"/>
                <w:sz w:val="24"/>
                <w:szCs w:val="24"/>
              </w:rPr>
            </w:pPr>
            <w:r w:rsidRPr="003E4133">
              <w:rPr>
                <w:rFonts w:asciiTheme="minorEastAsia" w:hAnsiTheme="minorEastAsia"/>
                <w:sz w:val="24"/>
                <w:szCs w:val="24"/>
              </w:rPr>
              <w:t>全球能源</w:t>
            </w:r>
            <w:r w:rsidRPr="003E4133">
              <w:rPr>
                <w:rFonts w:asciiTheme="minorEastAsia" w:hAnsiTheme="minorEastAsia" w:hint="eastAsia"/>
                <w:sz w:val="24"/>
                <w:szCs w:val="24"/>
              </w:rPr>
              <w:t>和</w:t>
            </w:r>
            <w:r w:rsidRPr="003E4133">
              <w:rPr>
                <w:rFonts w:asciiTheme="minorEastAsia" w:hAnsiTheme="minorEastAsia"/>
                <w:sz w:val="24"/>
                <w:szCs w:val="24"/>
              </w:rPr>
              <w:t>系统的实证基础</w:t>
            </w:r>
          </w:p>
          <w:p w:rsidR="00F0665F" w:rsidRPr="003E4133" w:rsidRDefault="00F0665F" w:rsidP="00F0665F">
            <w:pPr>
              <w:pStyle w:val="a4"/>
              <w:widowControl/>
              <w:numPr>
                <w:ilvl w:val="0"/>
                <w:numId w:val="2"/>
              </w:numPr>
              <w:spacing w:after="160" w:line="276" w:lineRule="auto"/>
              <w:ind w:firstLineChars="0"/>
              <w:contextualSpacing/>
              <w:rPr>
                <w:rFonts w:asciiTheme="minorEastAsia" w:hAnsiTheme="minorEastAsia"/>
                <w:sz w:val="24"/>
                <w:szCs w:val="24"/>
              </w:rPr>
            </w:pPr>
            <w:r w:rsidRPr="003E4133">
              <w:rPr>
                <w:rFonts w:asciiTheme="minorEastAsia" w:hAnsiTheme="minorEastAsia"/>
                <w:sz w:val="24"/>
                <w:szCs w:val="24"/>
              </w:rPr>
              <w:t>能源</w:t>
            </w:r>
            <w:r w:rsidRPr="003E4133">
              <w:rPr>
                <w:rFonts w:asciiTheme="minorEastAsia" w:hAnsiTheme="minorEastAsia" w:hint="eastAsia"/>
                <w:sz w:val="24"/>
                <w:szCs w:val="24"/>
              </w:rPr>
              <w:t>问题所</w:t>
            </w:r>
            <w:r w:rsidRPr="003E4133">
              <w:rPr>
                <w:rFonts w:asciiTheme="minorEastAsia" w:hAnsiTheme="minorEastAsia"/>
                <w:sz w:val="24"/>
                <w:szCs w:val="24"/>
              </w:rPr>
              <w:t>面临的关键挑战</w:t>
            </w:r>
            <w:r w:rsidRPr="003E4133">
              <w:rPr>
                <w:rFonts w:asciiTheme="minorEastAsia" w:hAnsiTheme="minorEastAsia" w:hint="eastAsia"/>
                <w:sz w:val="24"/>
                <w:szCs w:val="24"/>
              </w:rPr>
              <w:t>：</w:t>
            </w:r>
            <w:r w:rsidRPr="003E4133">
              <w:rPr>
                <w:rFonts w:asciiTheme="minorEastAsia" w:hAnsiTheme="minorEastAsia"/>
                <w:sz w:val="24"/>
                <w:szCs w:val="24"/>
              </w:rPr>
              <w:t>包括其在发展中的作用,在化石燃料市场</w:t>
            </w:r>
            <w:r w:rsidRPr="003E4133">
              <w:rPr>
                <w:rFonts w:asciiTheme="minorEastAsia" w:hAnsiTheme="minorEastAsia" w:hint="eastAsia"/>
                <w:sz w:val="24"/>
                <w:szCs w:val="24"/>
              </w:rPr>
              <w:t>、能源获取和环境保护方面的</w:t>
            </w:r>
            <w:r w:rsidRPr="003E4133">
              <w:rPr>
                <w:rFonts w:asciiTheme="minorEastAsia" w:hAnsiTheme="minorEastAsia"/>
                <w:sz w:val="24"/>
                <w:szCs w:val="24"/>
              </w:rPr>
              <w:t>不确定性</w:t>
            </w:r>
          </w:p>
          <w:p w:rsidR="00F0665F" w:rsidRPr="003E4133" w:rsidRDefault="00F0665F" w:rsidP="00F0665F">
            <w:pPr>
              <w:pStyle w:val="a4"/>
              <w:widowControl/>
              <w:numPr>
                <w:ilvl w:val="0"/>
                <w:numId w:val="2"/>
              </w:numPr>
              <w:spacing w:after="160" w:line="276" w:lineRule="auto"/>
              <w:ind w:firstLineChars="0"/>
              <w:contextualSpacing/>
              <w:rPr>
                <w:rFonts w:asciiTheme="minorEastAsia" w:hAnsiTheme="minorEastAsia"/>
                <w:sz w:val="24"/>
                <w:szCs w:val="24"/>
              </w:rPr>
            </w:pPr>
            <w:r w:rsidRPr="003E4133">
              <w:rPr>
                <w:rFonts w:asciiTheme="minorEastAsia" w:hAnsiTheme="minorEastAsia" w:hint="eastAsia"/>
                <w:sz w:val="24"/>
                <w:szCs w:val="24"/>
              </w:rPr>
              <w:t>电力、热力和燃气系统的基本特征和网络行业能源监管的基础</w:t>
            </w:r>
          </w:p>
          <w:p w:rsidR="00F0665F" w:rsidRPr="003E4133" w:rsidRDefault="00F0665F" w:rsidP="00F0665F">
            <w:pPr>
              <w:pStyle w:val="a4"/>
              <w:widowControl/>
              <w:numPr>
                <w:ilvl w:val="0"/>
                <w:numId w:val="2"/>
              </w:numPr>
              <w:spacing w:after="160" w:line="276" w:lineRule="auto"/>
              <w:ind w:firstLineChars="0"/>
              <w:contextualSpacing/>
              <w:rPr>
                <w:rFonts w:asciiTheme="minorEastAsia" w:hAnsiTheme="minorEastAsia"/>
                <w:sz w:val="24"/>
                <w:szCs w:val="24"/>
              </w:rPr>
            </w:pPr>
            <w:r w:rsidRPr="003E4133">
              <w:rPr>
                <w:rFonts w:asciiTheme="minorEastAsia" w:hAnsiTheme="minorEastAsia"/>
                <w:sz w:val="24"/>
                <w:szCs w:val="24"/>
              </w:rPr>
              <w:t>解决</w:t>
            </w:r>
            <w:r w:rsidRPr="003E4133">
              <w:rPr>
                <w:rFonts w:asciiTheme="minorEastAsia" w:hAnsiTheme="minorEastAsia" w:hint="eastAsia"/>
                <w:sz w:val="24"/>
                <w:szCs w:val="24"/>
              </w:rPr>
              <w:t>在</w:t>
            </w:r>
            <w:r w:rsidRPr="003E4133">
              <w:rPr>
                <w:rFonts w:asciiTheme="minorEastAsia" w:hAnsiTheme="minorEastAsia"/>
                <w:sz w:val="24"/>
                <w:szCs w:val="24"/>
              </w:rPr>
              <w:t>经济和政治经济</w:t>
            </w:r>
            <w:r w:rsidRPr="003E4133">
              <w:rPr>
                <w:rFonts w:asciiTheme="minorEastAsia" w:hAnsiTheme="minorEastAsia" w:hint="eastAsia"/>
                <w:sz w:val="24"/>
                <w:szCs w:val="24"/>
              </w:rPr>
              <w:t>层面</w:t>
            </w:r>
            <w:r w:rsidRPr="003E4133">
              <w:rPr>
                <w:rFonts w:asciiTheme="minorEastAsia" w:hAnsiTheme="minorEastAsia"/>
                <w:sz w:val="24"/>
                <w:szCs w:val="24"/>
              </w:rPr>
              <w:t>的环境影响</w:t>
            </w:r>
            <w:r w:rsidRPr="003E4133">
              <w:rPr>
                <w:rFonts w:asciiTheme="minorEastAsia" w:hAnsiTheme="minorEastAsia" w:hint="eastAsia"/>
                <w:sz w:val="24"/>
                <w:szCs w:val="24"/>
              </w:rPr>
              <w:t>，</w:t>
            </w:r>
            <w:r w:rsidRPr="003E4133">
              <w:rPr>
                <w:rFonts w:asciiTheme="minorEastAsia" w:hAnsiTheme="minorEastAsia"/>
                <w:sz w:val="24"/>
                <w:szCs w:val="24"/>
              </w:rPr>
              <w:t>特别是尝试</w:t>
            </w:r>
            <w:r w:rsidRPr="003E4133">
              <w:rPr>
                <w:rFonts w:asciiTheme="minorEastAsia" w:hAnsiTheme="minorEastAsia" w:hint="eastAsia"/>
                <w:sz w:val="24"/>
                <w:szCs w:val="24"/>
              </w:rPr>
              <w:t>脱</w:t>
            </w:r>
            <w:r w:rsidRPr="003E4133">
              <w:rPr>
                <w:rFonts w:asciiTheme="minorEastAsia" w:hAnsiTheme="minorEastAsia"/>
                <w:sz w:val="24"/>
                <w:szCs w:val="24"/>
              </w:rPr>
              <w:t>碳能源系统</w:t>
            </w:r>
            <w:r w:rsidRPr="003E4133">
              <w:rPr>
                <w:rFonts w:asciiTheme="minorEastAsia" w:hAnsiTheme="minorEastAsia" w:hint="eastAsia"/>
                <w:sz w:val="24"/>
                <w:szCs w:val="24"/>
              </w:rPr>
              <w:t>的手段</w:t>
            </w:r>
          </w:p>
          <w:p w:rsidR="00F0665F" w:rsidRPr="003E4133" w:rsidRDefault="00F0665F" w:rsidP="00F0665F">
            <w:pPr>
              <w:pStyle w:val="a4"/>
              <w:widowControl/>
              <w:numPr>
                <w:ilvl w:val="0"/>
                <w:numId w:val="2"/>
              </w:numPr>
              <w:spacing w:after="160" w:line="276" w:lineRule="auto"/>
              <w:ind w:firstLineChars="0"/>
              <w:contextualSpacing/>
              <w:rPr>
                <w:rFonts w:asciiTheme="minorEastAsia" w:hAnsiTheme="minorEastAsia"/>
                <w:sz w:val="24"/>
                <w:szCs w:val="24"/>
              </w:rPr>
            </w:pPr>
            <w:r w:rsidRPr="003E4133">
              <w:rPr>
                <w:rFonts w:asciiTheme="minorEastAsia" w:hAnsiTheme="minorEastAsia" w:hint="eastAsia"/>
                <w:sz w:val="24"/>
                <w:szCs w:val="24"/>
              </w:rPr>
              <w:t>不同类型政策的基础经济理论，一些实践经验以及政策选择方案</w:t>
            </w:r>
          </w:p>
          <w:p w:rsidR="00F0665F" w:rsidRPr="003E4133" w:rsidRDefault="00F0665F" w:rsidP="00F0665F">
            <w:pPr>
              <w:pStyle w:val="a4"/>
              <w:widowControl/>
              <w:numPr>
                <w:ilvl w:val="0"/>
                <w:numId w:val="2"/>
              </w:numPr>
              <w:spacing w:after="160" w:line="276" w:lineRule="auto"/>
              <w:ind w:firstLineChars="0"/>
              <w:contextualSpacing/>
              <w:rPr>
                <w:rFonts w:asciiTheme="minorEastAsia" w:hAnsiTheme="minorEastAsia"/>
                <w:sz w:val="24"/>
                <w:szCs w:val="24"/>
              </w:rPr>
            </w:pPr>
            <w:r w:rsidRPr="003E4133">
              <w:rPr>
                <w:rFonts w:asciiTheme="minorEastAsia" w:hAnsiTheme="minorEastAsia"/>
                <w:sz w:val="24"/>
                <w:szCs w:val="24"/>
              </w:rPr>
              <w:t>国际谈判</w:t>
            </w:r>
            <w:r w:rsidRPr="003E4133">
              <w:rPr>
                <w:rFonts w:asciiTheme="minorEastAsia" w:hAnsiTheme="minorEastAsia" w:hint="eastAsia"/>
                <w:sz w:val="24"/>
                <w:szCs w:val="24"/>
              </w:rPr>
              <w:t>纲要以及</w:t>
            </w:r>
            <w:r w:rsidRPr="003E4133">
              <w:rPr>
                <w:rFonts w:asciiTheme="minorEastAsia" w:hAnsiTheme="minorEastAsia"/>
                <w:sz w:val="24"/>
                <w:szCs w:val="24"/>
              </w:rPr>
              <w:t>国际</w:t>
            </w:r>
            <w:r w:rsidRPr="003E4133">
              <w:rPr>
                <w:rFonts w:asciiTheme="minorEastAsia" w:hAnsiTheme="minorEastAsia" w:hint="eastAsia"/>
                <w:sz w:val="24"/>
                <w:szCs w:val="24"/>
              </w:rPr>
              <w:t>国内相关</w:t>
            </w:r>
            <w:r w:rsidRPr="003E4133">
              <w:rPr>
                <w:rFonts w:asciiTheme="minorEastAsia" w:hAnsiTheme="minorEastAsia"/>
                <w:sz w:val="24"/>
                <w:szCs w:val="24"/>
              </w:rPr>
              <w:t>流程和</w:t>
            </w:r>
            <w:r w:rsidRPr="003E4133">
              <w:rPr>
                <w:rFonts w:asciiTheme="minorEastAsia" w:hAnsiTheme="minorEastAsia" w:hint="eastAsia"/>
                <w:sz w:val="24"/>
                <w:szCs w:val="24"/>
              </w:rPr>
              <w:t>机构的作用</w:t>
            </w:r>
          </w:p>
        </w:tc>
      </w:tr>
      <w:tr w:rsidR="00F0665F" w:rsidTr="00CE2462">
        <w:trPr>
          <w:trHeight w:val="138"/>
        </w:trPr>
        <w:tc>
          <w:tcPr>
            <w:tcW w:w="3048" w:type="dxa"/>
            <w:vAlign w:val="center"/>
          </w:tcPr>
          <w:p w:rsidR="00F0665F" w:rsidRPr="00262C5F" w:rsidRDefault="00F0665F" w:rsidP="00CE2462">
            <w:pPr>
              <w:widowControl/>
              <w:spacing w:beforeLines="50"/>
              <w:rPr>
                <w:rFonts w:asciiTheme="minorEastAsia" w:hAnsiTheme="minorEastAsia" w:cs="Times New Roman"/>
                <w:sz w:val="24"/>
                <w:szCs w:val="24"/>
              </w:rPr>
            </w:pPr>
            <w:r w:rsidRPr="00262C5F">
              <w:rPr>
                <w:rFonts w:asciiTheme="minorEastAsia" w:hAnsiTheme="minorEastAsia"/>
                <w:sz w:val="24"/>
                <w:szCs w:val="24"/>
              </w:rPr>
              <w:t>Introduction to Panel Data</w:t>
            </w:r>
            <w:r w:rsidRPr="00262C5F">
              <w:rPr>
                <w:rFonts w:asciiTheme="minorEastAsia" w:hAnsiTheme="minorEastAsia" w:hint="eastAsia"/>
                <w:sz w:val="24"/>
                <w:szCs w:val="24"/>
              </w:rPr>
              <w:t>(面板数据专题)</w:t>
            </w:r>
          </w:p>
        </w:tc>
        <w:tc>
          <w:tcPr>
            <w:tcW w:w="10957" w:type="dxa"/>
            <w:vAlign w:val="center"/>
          </w:tcPr>
          <w:p w:rsidR="00F0665F" w:rsidRPr="003E4133" w:rsidRDefault="00F0665F" w:rsidP="00CE2462">
            <w:pPr>
              <w:adjustRightInd w:val="0"/>
              <w:snapToGrid w:val="0"/>
              <w:spacing w:line="276" w:lineRule="auto"/>
              <w:rPr>
                <w:rFonts w:asciiTheme="minorEastAsia" w:hAnsiTheme="minorEastAsia"/>
                <w:sz w:val="24"/>
                <w:szCs w:val="24"/>
              </w:rPr>
            </w:pPr>
            <w:r w:rsidRPr="003E4133">
              <w:rPr>
                <w:rFonts w:asciiTheme="minorEastAsia" w:hAnsiTheme="minorEastAsia" w:hint="eastAsia"/>
                <w:sz w:val="24"/>
                <w:szCs w:val="24"/>
              </w:rPr>
              <w:t>面板数据模型对于应用工作已经变得很重要，因为它们具有捕获人类行为复杂性和控制不可观察异质性的能力。本课程将全面介绍为分析面板数据而开发的面板数据模型和方法。</w:t>
            </w:r>
          </w:p>
          <w:p w:rsidR="00F0665F" w:rsidRPr="003E4133" w:rsidRDefault="00F0665F" w:rsidP="00F0665F">
            <w:pPr>
              <w:pStyle w:val="a4"/>
              <w:widowControl/>
              <w:numPr>
                <w:ilvl w:val="0"/>
                <w:numId w:val="1"/>
              </w:numPr>
              <w:autoSpaceDE w:val="0"/>
              <w:autoSpaceDN w:val="0"/>
              <w:spacing w:line="276" w:lineRule="auto"/>
              <w:ind w:firstLineChars="0"/>
              <w:textAlignment w:val="bottom"/>
              <w:rPr>
                <w:rFonts w:asciiTheme="minorEastAsia" w:hAnsiTheme="minorEastAsia"/>
                <w:sz w:val="24"/>
                <w:szCs w:val="24"/>
              </w:rPr>
            </w:pPr>
            <w:r w:rsidRPr="003E4133">
              <w:rPr>
                <w:rFonts w:asciiTheme="minorEastAsia" w:hAnsiTheme="minorEastAsia" w:hint="eastAsia"/>
                <w:sz w:val="24"/>
                <w:szCs w:val="24"/>
              </w:rPr>
              <w:t>线性面板数据模型：随机效应与固定效应</w:t>
            </w:r>
          </w:p>
          <w:p w:rsidR="00F0665F" w:rsidRPr="003E4133" w:rsidRDefault="00F0665F" w:rsidP="00F0665F">
            <w:pPr>
              <w:pStyle w:val="a4"/>
              <w:widowControl/>
              <w:numPr>
                <w:ilvl w:val="0"/>
                <w:numId w:val="1"/>
              </w:numPr>
              <w:autoSpaceDE w:val="0"/>
              <w:autoSpaceDN w:val="0"/>
              <w:spacing w:line="276" w:lineRule="auto"/>
              <w:ind w:firstLineChars="0"/>
              <w:textAlignment w:val="bottom"/>
              <w:rPr>
                <w:rFonts w:asciiTheme="minorEastAsia" w:hAnsiTheme="minorEastAsia"/>
                <w:sz w:val="24"/>
                <w:szCs w:val="24"/>
              </w:rPr>
            </w:pPr>
            <w:r w:rsidRPr="003E4133">
              <w:rPr>
                <w:rFonts w:asciiTheme="minorEastAsia" w:hAnsiTheme="minorEastAsia" w:hint="eastAsia"/>
                <w:sz w:val="24"/>
                <w:szCs w:val="24"/>
              </w:rPr>
              <w:t>动态面板数据模型</w:t>
            </w:r>
          </w:p>
          <w:p w:rsidR="00F0665F" w:rsidRPr="003E4133" w:rsidRDefault="00F0665F" w:rsidP="00F0665F">
            <w:pPr>
              <w:pStyle w:val="a4"/>
              <w:widowControl/>
              <w:numPr>
                <w:ilvl w:val="0"/>
                <w:numId w:val="1"/>
              </w:numPr>
              <w:autoSpaceDE w:val="0"/>
              <w:autoSpaceDN w:val="0"/>
              <w:spacing w:line="276" w:lineRule="auto"/>
              <w:ind w:firstLineChars="0"/>
              <w:textAlignment w:val="bottom"/>
              <w:rPr>
                <w:rFonts w:asciiTheme="minorEastAsia" w:hAnsiTheme="minorEastAsia"/>
                <w:sz w:val="24"/>
                <w:szCs w:val="24"/>
              </w:rPr>
            </w:pPr>
            <w:r w:rsidRPr="003E4133">
              <w:rPr>
                <w:rFonts w:asciiTheme="minorEastAsia" w:hAnsiTheme="minorEastAsia" w:hint="eastAsia"/>
                <w:sz w:val="24"/>
                <w:szCs w:val="24"/>
              </w:rPr>
              <w:t>可变系数模型</w:t>
            </w:r>
          </w:p>
          <w:p w:rsidR="00F0665F" w:rsidRPr="003E4133" w:rsidRDefault="00F0665F" w:rsidP="00F0665F">
            <w:pPr>
              <w:pStyle w:val="a4"/>
              <w:widowControl/>
              <w:numPr>
                <w:ilvl w:val="0"/>
                <w:numId w:val="1"/>
              </w:numPr>
              <w:autoSpaceDE w:val="0"/>
              <w:autoSpaceDN w:val="0"/>
              <w:spacing w:line="276" w:lineRule="auto"/>
              <w:ind w:firstLineChars="0"/>
              <w:textAlignment w:val="bottom"/>
              <w:rPr>
                <w:rFonts w:asciiTheme="minorEastAsia" w:hAnsiTheme="minorEastAsia"/>
                <w:sz w:val="24"/>
                <w:szCs w:val="24"/>
              </w:rPr>
            </w:pPr>
            <w:r w:rsidRPr="003E4133">
              <w:rPr>
                <w:rFonts w:asciiTheme="minorEastAsia" w:hAnsiTheme="minorEastAsia" w:hint="eastAsia"/>
                <w:sz w:val="24"/>
                <w:szCs w:val="24"/>
              </w:rPr>
              <w:t>离散数据</w:t>
            </w:r>
          </w:p>
          <w:p w:rsidR="00F0665F" w:rsidRPr="003E4133" w:rsidRDefault="00F0665F" w:rsidP="00F0665F">
            <w:pPr>
              <w:pStyle w:val="a4"/>
              <w:widowControl/>
              <w:numPr>
                <w:ilvl w:val="0"/>
                <w:numId w:val="1"/>
              </w:numPr>
              <w:autoSpaceDE w:val="0"/>
              <w:autoSpaceDN w:val="0"/>
              <w:spacing w:line="276" w:lineRule="auto"/>
              <w:ind w:firstLineChars="0"/>
              <w:textAlignment w:val="bottom"/>
              <w:rPr>
                <w:rFonts w:asciiTheme="minorEastAsia" w:hAnsiTheme="minorEastAsia"/>
                <w:sz w:val="24"/>
                <w:szCs w:val="24"/>
              </w:rPr>
            </w:pPr>
            <w:r w:rsidRPr="003E4133">
              <w:rPr>
                <w:rFonts w:asciiTheme="minorEastAsia" w:hAnsiTheme="minorEastAsia" w:hint="eastAsia"/>
                <w:sz w:val="24"/>
                <w:szCs w:val="24"/>
              </w:rPr>
              <w:t>截断和删改数据</w:t>
            </w:r>
          </w:p>
        </w:tc>
      </w:tr>
      <w:tr w:rsidR="00F0665F" w:rsidTr="00CE2462">
        <w:trPr>
          <w:trHeight w:val="138"/>
        </w:trPr>
        <w:tc>
          <w:tcPr>
            <w:tcW w:w="3048" w:type="dxa"/>
            <w:vAlign w:val="center"/>
          </w:tcPr>
          <w:p w:rsidR="00F0665F" w:rsidRPr="00262C5F" w:rsidRDefault="00F0665F" w:rsidP="00CE2462">
            <w:pPr>
              <w:widowControl/>
              <w:spacing w:beforeLines="50"/>
              <w:jc w:val="left"/>
              <w:rPr>
                <w:rFonts w:asciiTheme="minorEastAsia" w:hAnsiTheme="minorEastAsia" w:cs="Times New Roman"/>
                <w:sz w:val="24"/>
                <w:szCs w:val="24"/>
              </w:rPr>
            </w:pPr>
            <w:r w:rsidRPr="00262C5F">
              <w:rPr>
                <w:rFonts w:asciiTheme="minorEastAsia" w:hAnsiTheme="minorEastAsia"/>
                <w:sz w:val="24"/>
                <w:szCs w:val="24"/>
              </w:rPr>
              <w:t>Topics in Micro-econometrics</w:t>
            </w:r>
            <w:r>
              <w:rPr>
                <w:rFonts w:asciiTheme="minorEastAsia" w:hAnsiTheme="minorEastAsia" w:hint="eastAsia"/>
                <w:sz w:val="24"/>
                <w:szCs w:val="24"/>
              </w:rPr>
              <w:t xml:space="preserve"> </w:t>
            </w:r>
            <w:r w:rsidRPr="00262C5F">
              <w:rPr>
                <w:rFonts w:asciiTheme="minorEastAsia" w:hAnsiTheme="minorEastAsia" w:hint="eastAsia"/>
                <w:sz w:val="24"/>
                <w:szCs w:val="24"/>
              </w:rPr>
              <w:t>(1)</w:t>
            </w:r>
            <w:r>
              <w:rPr>
                <w:rFonts w:asciiTheme="minorEastAsia" w:hAnsiTheme="minorEastAsia" w:hint="eastAsia"/>
                <w:sz w:val="24"/>
                <w:szCs w:val="24"/>
              </w:rPr>
              <w:t>、</w:t>
            </w:r>
            <w:r w:rsidRPr="00262C5F">
              <w:rPr>
                <w:rFonts w:asciiTheme="minorEastAsia" w:hAnsiTheme="minorEastAsia" w:hint="eastAsia"/>
                <w:sz w:val="24"/>
                <w:szCs w:val="24"/>
              </w:rPr>
              <w:t>(2) (微</w:t>
            </w:r>
            <w:r w:rsidRPr="00262C5F">
              <w:rPr>
                <w:rFonts w:asciiTheme="minorEastAsia" w:hAnsiTheme="minorEastAsia"/>
                <w:sz w:val="24"/>
                <w:szCs w:val="24"/>
              </w:rPr>
              <w:t>计量经济学专题</w:t>
            </w:r>
            <w:r w:rsidRPr="00262C5F">
              <w:rPr>
                <w:rFonts w:asciiTheme="minorEastAsia" w:hAnsiTheme="minorEastAsia" w:hint="eastAsia"/>
                <w:sz w:val="24"/>
                <w:szCs w:val="24"/>
              </w:rPr>
              <w:t>)</w:t>
            </w:r>
          </w:p>
        </w:tc>
        <w:tc>
          <w:tcPr>
            <w:tcW w:w="10957" w:type="dxa"/>
            <w:vAlign w:val="center"/>
          </w:tcPr>
          <w:p w:rsidR="00F0665F" w:rsidRPr="003E4133" w:rsidRDefault="00F0665F" w:rsidP="00CE2462">
            <w:pPr>
              <w:widowControl/>
              <w:spacing w:beforeLines="50" w:line="276" w:lineRule="auto"/>
              <w:rPr>
                <w:rFonts w:asciiTheme="minorEastAsia" w:hAnsiTheme="minorEastAsia" w:cs="Times New Roman"/>
                <w:sz w:val="24"/>
                <w:szCs w:val="24"/>
              </w:rPr>
            </w:pPr>
            <w:r w:rsidRPr="003E4133">
              <w:rPr>
                <w:rFonts w:asciiTheme="minorEastAsia" w:hAnsiTheme="minorEastAsia" w:hint="eastAsia"/>
                <w:sz w:val="24"/>
                <w:szCs w:val="24"/>
              </w:rPr>
              <w:t>概述微计量经济学的最新发展，并概述拍卖数据的计量经济学分析，与微计量方法概述和拍卖计量经济学相关</w:t>
            </w:r>
          </w:p>
        </w:tc>
      </w:tr>
      <w:tr w:rsidR="00F0665F" w:rsidTr="00CE2462">
        <w:trPr>
          <w:trHeight w:val="2828"/>
        </w:trPr>
        <w:tc>
          <w:tcPr>
            <w:tcW w:w="3048" w:type="dxa"/>
            <w:vAlign w:val="center"/>
          </w:tcPr>
          <w:p w:rsidR="00F0665F" w:rsidRDefault="00F0665F" w:rsidP="00CE2462">
            <w:pPr>
              <w:widowControl/>
              <w:spacing w:beforeLines="50"/>
              <w:jc w:val="center"/>
              <w:rPr>
                <w:rFonts w:asciiTheme="minorEastAsia" w:hAnsiTheme="minorEastAsia"/>
                <w:sz w:val="24"/>
                <w:szCs w:val="24"/>
              </w:rPr>
            </w:pPr>
            <w:r w:rsidRPr="00262C5F">
              <w:rPr>
                <w:rFonts w:asciiTheme="minorEastAsia" w:hAnsiTheme="minorEastAsia"/>
                <w:sz w:val="24"/>
                <w:szCs w:val="24"/>
              </w:rPr>
              <w:lastRenderedPageBreak/>
              <w:t>Research Topics in Energy Economics and Finance</w:t>
            </w:r>
          </w:p>
          <w:p w:rsidR="00F0665F" w:rsidRPr="00262C5F" w:rsidRDefault="00F0665F" w:rsidP="00CE2462">
            <w:pPr>
              <w:widowControl/>
              <w:spacing w:beforeLines="50"/>
              <w:jc w:val="center"/>
              <w:rPr>
                <w:rFonts w:asciiTheme="minorEastAsia" w:hAnsiTheme="minorEastAsia" w:cs="Times New Roman"/>
                <w:sz w:val="24"/>
                <w:szCs w:val="24"/>
              </w:rPr>
            </w:pPr>
            <w:r w:rsidRPr="00262C5F">
              <w:rPr>
                <w:rFonts w:asciiTheme="minorEastAsia" w:hAnsiTheme="minorEastAsia" w:hint="eastAsia"/>
                <w:sz w:val="24"/>
                <w:szCs w:val="24"/>
              </w:rPr>
              <w:t>（能源经济与金融前沿）</w:t>
            </w:r>
          </w:p>
        </w:tc>
        <w:tc>
          <w:tcPr>
            <w:tcW w:w="10957" w:type="dxa"/>
            <w:vAlign w:val="center"/>
          </w:tcPr>
          <w:p w:rsidR="00F0665F" w:rsidRPr="003E4133" w:rsidRDefault="00F0665F" w:rsidP="00CE2462">
            <w:pPr>
              <w:adjustRightInd w:val="0"/>
              <w:snapToGrid w:val="0"/>
              <w:spacing w:line="276" w:lineRule="auto"/>
              <w:rPr>
                <w:rFonts w:asciiTheme="minorEastAsia" w:hAnsiTheme="minorEastAsia"/>
                <w:sz w:val="24"/>
                <w:szCs w:val="24"/>
              </w:rPr>
            </w:pPr>
            <w:r w:rsidRPr="003E4133">
              <w:rPr>
                <w:rFonts w:asciiTheme="minorEastAsia" w:hAnsiTheme="minorEastAsia" w:hint="eastAsia"/>
                <w:sz w:val="24"/>
                <w:szCs w:val="24"/>
              </w:rPr>
              <w:t>提供一系列能源经济和金融领域专题，帮助博士生寻找研究问题打基础。</w:t>
            </w:r>
          </w:p>
          <w:p w:rsidR="00F0665F" w:rsidRPr="003E4133" w:rsidRDefault="00F0665F" w:rsidP="00CE2462">
            <w:pPr>
              <w:adjustRightInd w:val="0"/>
              <w:snapToGrid w:val="0"/>
              <w:spacing w:line="276" w:lineRule="auto"/>
              <w:rPr>
                <w:rFonts w:asciiTheme="minorEastAsia" w:hAnsiTheme="minorEastAsia"/>
                <w:sz w:val="24"/>
                <w:szCs w:val="24"/>
              </w:rPr>
            </w:pPr>
            <w:r w:rsidRPr="003E4133">
              <w:rPr>
                <w:rFonts w:asciiTheme="minorEastAsia" w:hAnsiTheme="minorEastAsia" w:hint="eastAsia"/>
                <w:sz w:val="24"/>
                <w:szCs w:val="24"/>
              </w:rPr>
              <w:t>将为学生介绍近期前沿（和一些较旧的）研究，及一系列仍未被回答的研究问题。每堂课将涉及以下四个专题领域中发表的相关论文，以及从理论和实践层面讨论基础市场结构。</w:t>
            </w:r>
          </w:p>
          <w:p w:rsidR="00F0665F" w:rsidRPr="003E4133" w:rsidRDefault="00F0665F" w:rsidP="00F0665F">
            <w:pPr>
              <w:pStyle w:val="a4"/>
              <w:widowControl/>
              <w:numPr>
                <w:ilvl w:val="0"/>
                <w:numId w:val="1"/>
              </w:numPr>
              <w:autoSpaceDE w:val="0"/>
              <w:autoSpaceDN w:val="0"/>
              <w:spacing w:line="276" w:lineRule="auto"/>
              <w:ind w:firstLineChars="0"/>
              <w:textAlignment w:val="bottom"/>
              <w:rPr>
                <w:rFonts w:asciiTheme="minorEastAsia" w:hAnsiTheme="minorEastAsia"/>
                <w:sz w:val="24"/>
                <w:szCs w:val="24"/>
              </w:rPr>
            </w:pPr>
            <w:r w:rsidRPr="003E4133">
              <w:rPr>
                <w:rFonts w:asciiTheme="minorEastAsia" w:hAnsiTheme="minorEastAsia" w:hint="eastAsia"/>
                <w:sz w:val="24"/>
                <w:szCs w:val="24"/>
              </w:rPr>
              <w:t>石油能源经济与金融</w:t>
            </w:r>
          </w:p>
          <w:p w:rsidR="00F0665F" w:rsidRPr="003E4133" w:rsidRDefault="00F0665F" w:rsidP="00F0665F">
            <w:pPr>
              <w:pStyle w:val="a4"/>
              <w:widowControl/>
              <w:numPr>
                <w:ilvl w:val="0"/>
                <w:numId w:val="1"/>
              </w:numPr>
              <w:autoSpaceDE w:val="0"/>
              <w:autoSpaceDN w:val="0"/>
              <w:spacing w:line="276" w:lineRule="auto"/>
              <w:ind w:firstLineChars="0"/>
              <w:textAlignment w:val="bottom"/>
              <w:rPr>
                <w:rFonts w:asciiTheme="minorEastAsia" w:hAnsiTheme="minorEastAsia"/>
                <w:sz w:val="24"/>
                <w:szCs w:val="24"/>
              </w:rPr>
            </w:pPr>
            <w:r w:rsidRPr="003E4133">
              <w:rPr>
                <w:rFonts w:asciiTheme="minorEastAsia" w:hAnsiTheme="minorEastAsia" w:hint="eastAsia"/>
                <w:sz w:val="24"/>
                <w:szCs w:val="24"/>
              </w:rPr>
              <w:t>天然气能源经济与金融</w:t>
            </w:r>
          </w:p>
          <w:p w:rsidR="00F0665F" w:rsidRPr="003E4133" w:rsidRDefault="00F0665F" w:rsidP="00F0665F">
            <w:pPr>
              <w:pStyle w:val="a4"/>
              <w:widowControl/>
              <w:numPr>
                <w:ilvl w:val="0"/>
                <w:numId w:val="1"/>
              </w:numPr>
              <w:autoSpaceDE w:val="0"/>
              <w:autoSpaceDN w:val="0"/>
              <w:spacing w:line="276" w:lineRule="auto"/>
              <w:ind w:firstLineChars="0"/>
              <w:textAlignment w:val="bottom"/>
              <w:rPr>
                <w:rFonts w:asciiTheme="minorEastAsia" w:hAnsiTheme="minorEastAsia"/>
                <w:sz w:val="24"/>
                <w:szCs w:val="24"/>
              </w:rPr>
            </w:pPr>
            <w:r w:rsidRPr="003E4133">
              <w:rPr>
                <w:rFonts w:asciiTheme="minorEastAsia" w:hAnsiTheme="minorEastAsia" w:hint="eastAsia"/>
                <w:sz w:val="24"/>
                <w:szCs w:val="24"/>
              </w:rPr>
              <w:t>煤炭能源经济与金融</w:t>
            </w:r>
          </w:p>
          <w:p w:rsidR="00F0665F" w:rsidRPr="003E4133" w:rsidRDefault="00F0665F" w:rsidP="00F0665F">
            <w:pPr>
              <w:pStyle w:val="a4"/>
              <w:widowControl/>
              <w:numPr>
                <w:ilvl w:val="0"/>
                <w:numId w:val="1"/>
              </w:numPr>
              <w:autoSpaceDE w:val="0"/>
              <w:autoSpaceDN w:val="0"/>
              <w:spacing w:line="276" w:lineRule="auto"/>
              <w:ind w:firstLineChars="0"/>
              <w:textAlignment w:val="bottom"/>
              <w:rPr>
                <w:rFonts w:asciiTheme="minorEastAsia" w:hAnsiTheme="minorEastAsia"/>
                <w:sz w:val="24"/>
                <w:szCs w:val="24"/>
              </w:rPr>
            </w:pPr>
            <w:r w:rsidRPr="003E4133">
              <w:rPr>
                <w:rFonts w:asciiTheme="minorEastAsia" w:hAnsiTheme="minorEastAsia" w:hint="eastAsia"/>
                <w:sz w:val="24"/>
                <w:szCs w:val="24"/>
              </w:rPr>
              <w:t>电力能源经济与金融</w:t>
            </w:r>
          </w:p>
        </w:tc>
      </w:tr>
      <w:tr w:rsidR="00F0665F" w:rsidTr="00CE2462">
        <w:trPr>
          <w:trHeight w:val="3128"/>
        </w:trPr>
        <w:tc>
          <w:tcPr>
            <w:tcW w:w="3048" w:type="dxa"/>
            <w:vAlign w:val="center"/>
          </w:tcPr>
          <w:p w:rsidR="00F0665F" w:rsidRDefault="00F0665F" w:rsidP="00CE2462">
            <w:pPr>
              <w:widowControl/>
              <w:spacing w:beforeLines="50"/>
              <w:jc w:val="center"/>
              <w:rPr>
                <w:rFonts w:asciiTheme="minorEastAsia" w:hAnsiTheme="minorEastAsia"/>
                <w:sz w:val="24"/>
                <w:szCs w:val="24"/>
              </w:rPr>
            </w:pPr>
            <w:r w:rsidRPr="00262C5F">
              <w:rPr>
                <w:rFonts w:asciiTheme="minorEastAsia" w:hAnsiTheme="minorEastAsia"/>
                <w:sz w:val="24"/>
                <w:szCs w:val="24"/>
                <w:lang w:eastAsia="zh-TW"/>
              </w:rPr>
              <w:t>DSGE Models and Fiscal Policy</w:t>
            </w:r>
          </w:p>
          <w:p w:rsidR="00F0665F" w:rsidRPr="00262C5F" w:rsidRDefault="00F0665F" w:rsidP="00CE2462">
            <w:pPr>
              <w:widowControl/>
              <w:spacing w:beforeLines="50"/>
              <w:jc w:val="center"/>
              <w:rPr>
                <w:rFonts w:asciiTheme="minorEastAsia" w:hAnsiTheme="minorEastAsia" w:cs="Times New Roman"/>
                <w:sz w:val="24"/>
                <w:szCs w:val="24"/>
              </w:rPr>
            </w:pPr>
            <w:r w:rsidRPr="00262C5F">
              <w:rPr>
                <w:rFonts w:asciiTheme="minorEastAsia" w:hAnsiTheme="minorEastAsia" w:hint="eastAsia"/>
                <w:sz w:val="24"/>
                <w:szCs w:val="24"/>
              </w:rPr>
              <w:t>（</w:t>
            </w:r>
            <w:r w:rsidRPr="00262C5F">
              <w:rPr>
                <w:rFonts w:asciiTheme="minorEastAsia" w:hAnsiTheme="minorEastAsia"/>
                <w:sz w:val="24"/>
                <w:szCs w:val="24"/>
                <w:lang w:eastAsia="zh-TW"/>
              </w:rPr>
              <w:t>DSGE</w:t>
            </w:r>
            <w:r w:rsidRPr="00262C5F">
              <w:rPr>
                <w:rFonts w:asciiTheme="minorEastAsia" w:hAnsiTheme="minorEastAsia" w:hint="eastAsia"/>
                <w:sz w:val="24"/>
                <w:szCs w:val="24"/>
              </w:rPr>
              <w:t>模型与财政政策）</w:t>
            </w:r>
          </w:p>
        </w:tc>
        <w:tc>
          <w:tcPr>
            <w:tcW w:w="10957" w:type="dxa"/>
            <w:vAlign w:val="center"/>
          </w:tcPr>
          <w:p w:rsidR="00F0665F" w:rsidRPr="003E4133" w:rsidRDefault="00F0665F" w:rsidP="00CE2462">
            <w:pPr>
              <w:adjustRightInd w:val="0"/>
              <w:snapToGrid w:val="0"/>
              <w:spacing w:before="240" w:line="276" w:lineRule="auto"/>
              <w:rPr>
                <w:rFonts w:asciiTheme="minorEastAsia" w:hAnsiTheme="minorEastAsia"/>
                <w:sz w:val="24"/>
                <w:szCs w:val="24"/>
              </w:rPr>
            </w:pPr>
            <w:r w:rsidRPr="003E4133">
              <w:rPr>
                <w:rFonts w:asciiTheme="minorEastAsia" w:hAnsiTheme="minorEastAsia" w:hint="eastAsia"/>
                <w:sz w:val="24"/>
                <w:szCs w:val="24"/>
              </w:rPr>
              <w:t>本课程将介绍现代宏观经济研究与政策分析中的主要模型：动态随机一般均衡（DSGE）模型。 学生将学习应用计算工具来解决和模拟DSGE模型。 此外，课程强调模型和数据之间的联系，并给出用DSGE模型解决财政政策问题的应用，将涵盖以下内容：</w:t>
            </w:r>
          </w:p>
          <w:p w:rsidR="00F0665F" w:rsidRPr="003E4133" w:rsidRDefault="00F0665F" w:rsidP="00F0665F">
            <w:pPr>
              <w:pStyle w:val="a4"/>
              <w:widowControl/>
              <w:numPr>
                <w:ilvl w:val="0"/>
                <w:numId w:val="1"/>
              </w:numPr>
              <w:autoSpaceDE w:val="0"/>
              <w:autoSpaceDN w:val="0"/>
              <w:spacing w:line="276" w:lineRule="auto"/>
              <w:ind w:firstLineChars="0"/>
              <w:textAlignment w:val="bottom"/>
              <w:rPr>
                <w:rFonts w:asciiTheme="minorEastAsia" w:hAnsiTheme="minorEastAsia"/>
                <w:sz w:val="24"/>
                <w:szCs w:val="24"/>
              </w:rPr>
            </w:pPr>
            <w:r w:rsidRPr="003E4133">
              <w:rPr>
                <w:rFonts w:asciiTheme="minorEastAsia" w:hAnsiTheme="minorEastAsia" w:hint="eastAsia"/>
                <w:sz w:val="24"/>
                <w:szCs w:val="24"/>
              </w:rPr>
              <w:t>介绍：何为DSGE方法、Lucas争议、简约式和结构化模型、期望</w:t>
            </w:r>
          </w:p>
          <w:p w:rsidR="00F0665F" w:rsidRPr="003E4133" w:rsidRDefault="00F0665F" w:rsidP="00F0665F">
            <w:pPr>
              <w:pStyle w:val="a4"/>
              <w:widowControl/>
              <w:numPr>
                <w:ilvl w:val="0"/>
                <w:numId w:val="1"/>
              </w:numPr>
              <w:autoSpaceDE w:val="0"/>
              <w:autoSpaceDN w:val="0"/>
              <w:spacing w:line="276" w:lineRule="auto"/>
              <w:ind w:firstLineChars="0"/>
              <w:textAlignment w:val="bottom"/>
              <w:rPr>
                <w:rFonts w:asciiTheme="minorEastAsia" w:hAnsiTheme="minorEastAsia"/>
                <w:sz w:val="24"/>
                <w:szCs w:val="24"/>
              </w:rPr>
            </w:pPr>
            <w:r w:rsidRPr="003E4133">
              <w:rPr>
                <w:rFonts w:asciiTheme="minorEastAsia" w:hAnsiTheme="minorEastAsia" w:hint="eastAsia"/>
                <w:sz w:val="24"/>
                <w:szCs w:val="24"/>
              </w:rPr>
              <w:t>简单的线性离散时间模型：拉格朗日方法、竞争均衡</w:t>
            </w:r>
          </w:p>
          <w:p w:rsidR="00F0665F" w:rsidRPr="003E4133" w:rsidRDefault="00F0665F" w:rsidP="00F0665F">
            <w:pPr>
              <w:pStyle w:val="a4"/>
              <w:widowControl/>
              <w:numPr>
                <w:ilvl w:val="0"/>
                <w:numId w:val="1"/>
              </w:numPr>
              <w:autoSpaceDE w:val="0"/>
              <w:autoSpaceDN w:val="0"/>
              <w:spacing w:line="276" w:lineRule="auto"/>
              <w:ind w:firstLineChars="0"/>
              <w:textAlignment w:val="bottom"/>
              <w:rPr>
                <w:rFonts w:asciiTheme="minorEastAsia" w:hAnsiTheme="minorEastAsia"/>
                <w:sz w:val="24"/>
                <w:szCs w:val="24"/>
              </w:rPr>
            </w:pPr>
            <w:r w:rsidRPr="003E4133">
              <w:rPr>
                <w:rFonts w:asciiTheme="minorEastAsia" w:hAnsiTheme="minorEastAsia" w:hint="eastAsia"/>
                <w:sz w:val="24"/>
                <w:szCs w:val="24"/>
              </w:rPr>
              <w:t xml:space="preserve">线性理性期望模型求解： </w:t>
            </w:r>
            <w:proofErr w:type="spellStart"/>
            <w:r w:rsidRPr="003E4133">
              <w:rPr>
                <w:rFonts w:asciiTheme="minorEastAsia" w:hAnsiTheme="minorEastAsia" w:hint="eastAsia"/>
                <w:sz w:val="24"/>
                <w:szCs w:val="24"/>
              </w:rPr>
              <w:t>Matlab</w:t>
            </w:r>
            <w:proofErr w:type="spellEnd"/>
            <w:r w:rsidRPr="003E4133">
              <w:rPr>
                <w:rFonts w:asciiTheme="minorEastAsia" w:hAnsiTheme="minorEastAsia" w:hint="eastAsia"/>
                <w:sz w:val="24"/>
                <w:szCs w:val="24"/>
              </w:rPr>
              <w:t>; 使用</w:t>
            </w:r>
            <w:proofErr w:type="spellStart"/>
            <w:r w:rsidRPr="003E4133">
              <w:rPr>
                <w:rFonts w:asciiTheme="minorEastAsia" w:hAnsiTheme="minorEastAsia" w:hint="eastAsia"/>
                <w:sz w:val="24"/>
                <w:szCs w:val="24"/>
              </w:rPr>
              <w:t>Matlab</w:t>
            </w:r>
            <w:proofErr w:type="spellEnd"/>
            <w:r w:rsidRPr="003E4133">
              <w:rPr>
                <w:rFonts w:asciiTheme="minorEastAsia" w:hAnsiTheme="minorEastAsia" w:hint="eastAsia"/>
                <w:sz w:val="24"/>
                <w:szCs w:val="24"/>
              </w:rPr>
              <w:t>中的Christopher Sims代码</w:t>
            </w:r>
            <w:proofErr w:type="spellStart"/>
            <w:r w:rsidRPr="003E4133">
              <w:rPr>
                <w:rFonts w:asciiTheme="minorEastAsia" w:hAnsiTheme="minorEastAsia" w:hint="eastAsia"/>
                <w:sz w:val="24"/>
                <w:szCs w:val="24"/>
              </w:rPr>
              <w:t>gensys.m</w:t>
            </w:r>
            <w:proofErr w:type="spellEnd"/>
            <w:r w:rsidRPr="003E4133">
              <w:rPr>
                <w:rFonts w:asciiTheme="minorEastAsia" w:hAnsiTheme="minorEastAsia" w:hint="eastAsia"/>
                <w:sz w:val="24"/>
                <w:szCs w:val="24"/>
              </w:rPr>
              <w:t>，校准，模拟</w:t>
            </w:r>
          </w:p>
          <w:p w:rsidR="00F0665F" w:rsidRPr="003E4133" w:rsidRDefault="00F0665F" w:rsidP="00F0665F">
            <w:pPr>
              <w:pStyle w:val="a4"/>
              <w:widowControl/>
              <w:numPr>
                <w:ilvl w:val="0"/>
                <w:numId w:val="1"/>
              </w:numPr>
              <w:autoSpaceDE w:val="0"/>
              <w:autoSpaceDN w:val="0"/>
              <w:spacing w:line="276" w:lineRule="auto"/>
              <w:ind w:firstLineChars="0"/>
              <w:textAlignment w:val="bottom"/>
              <w:rPr>
                <w:rFonts w:asciiTheme="minorEastAsia" w:hAnsiTheme="minorEastAsia"/>
                <w:sz w:val="24"/>
                <w:szCs w:val="24"/>
              </w:rPr>
            </w:pPr>
            <w:r w:rsidRPr="003E4133">
              <w:rPr>
                <w:rFonts w:asciiTheme="minorEastAsia" w:hAnsiTheme="minorEastAsia" w:hint="eastAsia"/>
                <w:sz w:val="24"/>
                <w:szCs w:val="24"/>
              </w:rPr>
              <w:t>模型和数据之间的相互作用：在RBC模型中添加微调</w:t>
            </w:r>
          </w:p>
          <w:p w:rsidR="00F0665F" w:rsidRPr="003E4133" w:rsidRDefault="00F0665F" w:rsidP="00F0665F">
            <w:pPr>
              <w:pStyle w:val="a4"/>
              <w:widowControl/>
              <w:numPr>
                <w:ilvl w:val="0"/>
                <w:numId w:val="1"/>
              </w:numPr>
              <w:autoSpaceDE w:val="0"/>
              <w:autoSpaceDN w:val="0"/>
              <w:spacing w:line="276" w:lineRule="auto"/>
              <w:ind w:firstLineChars="0"/>
              <w:textAlignment w:val="bottom"/>
              <w:rPr>
                <w:rFonts w:asciiTheme="minorEastAsia" w:hAnsiTheme="minorEastAsia"/>
                <w:sz w:val="24"/>
                <w:szCs w:val="24"/>
              </w:rPr>
            </w:pPr>
            <w:r w:rsidRPr="003E4133">
              <w:rPr>
                <w:rFonts w:asciiTheme="minorEastAsia" w:hAnsiTheme="minorEastAsia" w:hint="eastAsia"/>
                <w:sz w:val="24"/>
                <w:szCs w:val="24"/>
              </w:rPr>
              <w:t>介绍基本的新</w:t>
            </w:r>
            <w:proofErr w:type="gramStart"/>
            <w:r w:rsidRPr="003E4133">
              <w:rPr>
                <w:rFonts w:asciiTheme="minorEastAsia" w:hAnsiTheme="minorEastAsia" w:hint="eastAsia"/>
                <w:sz w:val="24"/>
                <w:szCs w:val="24"/>
              </w:rPr>
              <w:t>凯</w:t>
            </w:r>
            <w:proofErr w:type="gramEnd"/>
            <w:r w:rsidRPr="003E4133">
              <w:rPr>
                <w:rFonts w:asciiTheme="minorEastAsia" w:hAnsiTheme="minorEastAsia" w:hint="eastAsia"/>
                <w:sz w:val="24"/>
                <w:szCs w:val="24"/>
              </w:rPr>
              <w:t>恩斯模型</w:t>
            </w:r>
          </w:p>
          <w:p w:rsidR="00F0665F" w:rsidRPr="003E4133" w:rsidRDefault="00F0665F" w:rsidP="00F0665F">
            <w:pPr>
              <w:pStyle w:val="a4"/>
              <w:widowControl/>
              <w:numPr>
                <w:ilvl w:val="0"/>
                <w:numId w:val="1"/>
              </w:numPr>
              <w:autoSpaceDE w:val="0"/>
              <w:autoSpaceDN w:val="0"/>
              <w:spacing w:line="276" w:lineRule="auto"/>
              <w:ind w:firstLineChars="0"/>
              <w:textAlignment w:val="bottom"/>
              <w:rPr>
                <w:rFonts w:asciiTheme="minorEastAsia" w:hAnsiTheme="minorEastAsia"/>
                <w:sz w:val="24"/>
                <w:szCs w:val="24"/>
              </w:rPr>
            </w:pPr>
            <w:r w:rsidRPr="003E4133">
              <w:rPr>
                <w:rFonts w:asciiTheme="minorEastAsia" w:hAnsiTheme="minorEastAsia" w:hint="eastAsia"/>
                <w:sz w:val="24"/>
                <w:szCs w:val="24"/>
              </w:rPr>
              <w:t xml:space="preserve">财政政策的宏观经济效应：政府支出效应、扭曲财政融资、动态评分、公共投资、政府债务的效应 </w:t>
            </w:r>
          </w:p>
          <w:p w:rsidR="00F0665F" w:rsidRPr="003E4133" w:rsidRDefault="00F0665F" w:rsidP="00F0665F">
            <w:pPr>
              <w:pStyle w:val="a4"/>
              <w:widowControl/>
              <w:numPr>
                <w:ilvl w:val="0"/>
                <w:numId w:val="1"/>
              </w:numPr>
              <w:autoSpaceDE w:val="0"/>
              <w:autoSpaceDN w:val="0"/>
              <w:spacing w:after="240" w:line="276" w:lineRule="auto"/>
              <w:ind w:firstLineChars="0"/>
              <w:textAlignment w:val="bottom"/>
              <w:rPr>
                <w:rFonts w:asciiTheme="minorEastAsia" w:hAnsiTheme="minorEastAsia"/>
                <w:sz w:val="24"/>
                <w:szCs w:val="24"/>
              </w:rPr>
            </w:pPr>
            <w:r w:rsidRPr="003E4133">
              <w:rPr>
                <w:rFonts w:asciiTheme="minorEastAsia" w:hAnsiTheme="minorEastAsia" w:hint="eastAsia"/>
                <w:sz w:val="24"/>
                <w:szCs w:val="24"/>
              </w:rPr>
              <w:t>关于小开放经济的介绍：发展中国家的政府支出效应</w:t>
            </w:r>
          </w:p>
        </w:tc>
      </w:tr>
    </w:tbl>
    <w:p w:rsidR="00F0665F" w:rsidRPr="00F2562E" w:rsidRDefault="00F0665F" w:rsidP="00F0665F">
      <w:pPr>
        <w:spacing w:line="20" w:lineRule="exact"/>
        <w:ind w:right="1440"/>
        <w:rPr>
          <w:rFonts w:ascii="Times New Roman" w:hAnsi="Times New Roman" w:cs="Times New Roman"/>
          <w:sz w:val="24"/>
          <w:szCs w:val="24"/>
        </w:rPr>
      </w:pPr>
    </w:p>
    <w:p w:rsidR="00FA2038" w:rsidRPr="00F0665F" w:rsidRDefault="00FA2038"/>
    <w:sectPr w:rsidR="00FA2038" w:rsidRPr="00F0665F" w:rsidSect="00D13DF6">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CD562B"/>
    <w:multiLevelType w:val="hybridMultilevel"/>
    <w:tmpl w:val="4FAE319A"/>
    <w:lvl w:ilvl="0" w:tplc="B116437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61AD03C9"/>
    <w:multiLevelType w:val="hybridMultilevel"/>
    <w:tmpl w:val="A25ADC4E"/>
    <w:lvl w:ilvl="0" w:tplc="B116437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0665F"/>
    <w:rsid w:val="00F0665F"/>
    <w:rsid w:val="00FA20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6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665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F0665F"/>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172</Words>
  <Characters>983</Characters>
  <Application>Microsoft Office Word</Application>
  <DocSecurity>0</DocSecurity>
  <Lines>8</Lines>
  <Paragraphs>2</Paragraphs>
  <ScaleCrop>false</ScaleCrop>
  <Company/>
  <LinksUpToDate>false</LinksUpToDate>
  <CharactersWithSpaces>1153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2017-04-14T01:54:00Z</dcterms:created>
  <dcterms:modified xsi:type="dcterms:W3CDTF">2017-04-14T01:54:00Z</dcterms:modified>
</cp:coreProperties>
</file>