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225" w:rsidRDefault="009C17D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北京航空航天大学经济管理学院</w:t>
      </w:r>
    </w:p>
    <w:p w:rsidR="00B26225" w:rsidRDefault="009C17D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3084 </w:t>
      </w:r>
      <w:r>
        <w:rPr>
          <w:b/>
          <w:bCs/>
          <w:sz w:val="28"/>
        </w:rPr>
        <w:t>微观经济学与宏观经济学</w:t>
      </w:r>
      <w:r>
        <w:rPr>
          <w:b/>
          <w:bCs/>
          <w:sz w:val="28"/>
        </w:rPr>
        <w:t xml:space="preserve"> </w:t>
      </w:r>
      <w:r>
        <w:rPr>
          <w:b/>
          <w:bCs/>
          <w:sz w:val="28"/>
        </w:rPr>
        <w:t>博士入学</w:t>
      </w:r>
      <w:r>
        <w:rPr>
          <w:b/>
          <w:bCs/>
          <w:color w:val="000000"/>
          <w:sz w:val="28"/>
          <w:szCs w:val="32"/>
          <w:lang w:val="zh-CN"/>
        </w:rPr>
        <w:t>考试大纲（</w:t>
      </w:r>
      <w:r>
        <w:rPr>
          <w:b/>
          <w:bCs/>
          <w:color w:val="000000"/>
          <w:sz w:val="28"/>
          <w:szCs w:val="32"/>
          <w:lang w:val="zh-CN"/>
        </w:rPr>
        <w:t>201</w:t>
      </w:r>
      <w:r w:rsidR="0099473E">
        <w:rPr>
          <w:rFonts w:hint="eastAsia"/>
          <w:b/>
          <w:bCs/>
          <w:color w:val="000000"/>
          <w:sz w:val="28"/>
          <w:szCs w:val="32"/>
          <w:lang w:val="zh-CN"/>
        </w:rPr>
        <w:t>9</w:t>
      </w:r>
      <w:r>
        <w:rPr>
          <w:b/>
          <w:bCs/>
          <w:color w:val="000000"/>
          <w:sz w:val="28"/>
          <w:szCs w:val="32"/>
          <w:lang w:val="zh-CN"/>
        </w:rPr>
        <w:t>版）</w:t>
      </w:r>
    </w:p>
    <w:p w:rsidR="00B26225" w:rsidRDefault="00B26225">
      <w:pPr>
        <w:rPr>
          <w:color w:val="000000"/>
          <w:sz w:val="10"/>
          <w:szCs w:val="32"/>
        </w:rPr>
      </w:pPr>
    </w:p>
    <w:p w:rsidR="00B26225" w:rsidRDefault="009C17D1">
      <w:pPr>
        <w:adjustRightInd w:val="0"/>
        <w:snapToGrid w:val="0"/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一、考试组成</w:t>
      </w:r>
    </w:p>
    <w:p w:rsidR="00B26225" w:rsidRDefault="009C17D1" w:rsidP="00637B2A">
      <w:pPr>
        <w:adjustRightInd w:val="0"/>
        <w:snapToGrid w:val="0"/>
        <w:spacing w:line="360" w:lineRule="auto"/>
        <w:ind w:firstLineChars="200" w:firstLine="422"/>
        <w:rPr>
          <w:b/>
          <w:bCs/>
          <w:color w:val="000000"/>
        </w:rPr>
      </w:pPr>
      <w:r>
        <w:rPr>
          <w:b/>
          <w:bCs/>
          <w:color w:val="000000"/>
        </w:rPr>
        <w:t>本课程考试由两部分组成：微观经济学与宏观经济学</w:t>
      </w:r>
      <w:r>
        <w:rPr>
          <w:b/>
          <w:bCs/>
          <w:color w:val="000000"/>
        </w:rPr>
        <w:t>(80</w:t>
      </w:r>
      <w:r>
        <w:rPr>
          <w:b/>
          <w:bCs/>
          <w:color w:val="000000"/>
        </w:rPr>
        <w:t>分</w:t>
      </w:r>
      <w:r>
        <w:rPr>
          <w:b/>
          <w:bCs/>
          <w:color w:val="000000"/>
        </w:rPr>
        <w:t>)</w:t>
      </w:r>
      <w:r>
        <w:rPr>
          <w:b/>
          <w:bCs/>
          <w:color w:val="000000"/>
        </w:rPr>
        <w:t>、专业英语（</w:t>
      </w:r>
      <w:r>
        <w:rPr>
          <w:b/>
          <w:bCs/>
          <w:color w:val="000000"/>
        </w:rPr>
        <w:t>20</w:t>
      </w:r>
      <w:r>
        <w:rPr>
          <w:b/>
          <w:bCs/>
          <w:color w:val="000000"/>
        </w:rPr>
        <w:t>分），总分</w:t>
      </w:r>
      <w:r>
        <w:rPr>
          <w:b/>
          <w:bCs/>
          <w:color w:val="000000"/>
        </w:rPr>
        <w:t>100</w:t>
      </w:r>
      <w:r>
        <w:rPr>
          <w:b/>
          <w:bCs/>
          <w:color w:val="000000"/>
        </w:rPr>
        <w:t>分。</w:t>
      </w:r>
    </w:p>
    <w:p w:rsidR="00B26225" w:rsidRDefault="009C17D1" w:rsidP="00637B2A">
      <w:pPr>
        <w:adjustRightInd w:val="0"/>
        <w:snapToGrid w:val="0"/>
        <w:spacing w:line="360" w:lineRule="auto"/>
        <w:ind w:firstLineChars="200" w:firstLine="422"/>
        <w:rPr>
          <w:color w:val="000000"/>
        </w:rPr>
      </w:pPr>
      <w:r>
        <w:rPr>
          <w:b/>
          <w:bCs/>
          <w:color w:val="000000"/>
        </w:rPr>
        <w:t>“</w:t>
      </w:r>
      <w:r>
        <w:rPr>
          <w:b/>
          <w:bCs/>
          <w:color w:val="000000"/>
        </w:rPr>
        <w:t>微观经济学与宏观经济学</w:t>
      </w:r>
      <w:r>
        <w:rPr>
          <w:b/>
          <w:bCs/>
          <w:color w:val="000000"/>
        </w:rPr>
        <w:t>”</w:t>
      </w:r>
      <w:r>
        <w:rPr>
          <w:b/>
          <w:bCs/>
          <w:color w:val="000000"/>
        </w:rPr>
        <w:t>的考试题型</w:t>
      </w:r>
      <w:r>
        <w:rPr>
          <w:color w:val="000000"/>
        </w:rPr>
        <w:t>（可能包括但不一定在一次考试中全部出现）：</w:t>
      </w:r>
      <w:r>
        <w:rPr>
          <w:color w:val="000000"/>
          <w:lang w:val="en-GB"/>
        </w:rPr>
        <w:t>名词解释、</w:t>
      </w:r>
      <w:r>
        <w:rPr>
          <w:color w:val="000000"/>
        </w:rPr>
        <w:t>简答题、计算题、证明题、论述题、案例分析。</w:t>
      </w:r>
    </w:p>
    <w:p w:rsidR="00B26225" w:rsidRDefault="009C17D1">
      <w:pPr>
        <w:adjustRightInd w:val="0"/>
        <w:snapToGrid w:val="0"/>
        <w:spacing w:line="360" w:lineRule="auto"/>
        <w:rPr>
          <w:color w:val="000000"/>
        </w:rPr>
      </w:pPr>
      <w:r>
        <w:rPr>
          <w:color w:val="000000"/>
        </w:rPr>
        <w:t xml:space="preserve">    “</w:t>
      </w:r>
      <w:r>
        <w:rPr>
          <w:color w:val="000000"/>
        </w:rPr>
        <w:t>专业英语</w:t>
      </w:r>
      <w:r>
        <w:rPr>
          <w:color w:val="000000"/>
        </w:rPr>
        <w:t>”</w:t>
      </w:r>
      <w:r>
        <w:rPr>
          <w:color w:val="000000"/>
        </w:rPr>
        <w:t>的考试题型：英译汉、汉译英。</w:t>
      </w:r>
    </w:p>
    <w:p w:rsidR="00B26225" w:rsidRDefault="009C17D1">
      <w:pPr>
        <w:adjustRightInd w:val="0"/>
        <w:snapToGrid w:val="0"/>
        <w:spacing w:line="360" w:lineRule="auto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二、</w:t>
      </w:r>
      <w:r>
        <w:rPr>
          <w:b/>
          <w:bCs/>
          <w:color w:val="000000"/>
          <w:sz w:val="24"/>
          <w:szCs w:val="24"/>
        </w:rPr>
        <w:t>“</w:t>
      </w:r>
      <w:r>
        <w:rPr>
          <w:b/>
          <w:bCs/>
          <w:sz w:val="28"/>
        </w:rPr>
        <w:t>微观经济学与宏观经济学</w:t>
      </w:r>
      <w:r>
        <w:rPr>
          <w:b/>
          <w:bCs/>
          <w:color w:val="000000"/>
          <w:sz w:val="24"/>
          <w:szCs w:val="24"/>
        </w:rPr>
        <w:t>”</w:t>
      </w:r>
      <w:r>
        <w:rPr>
          <w:b/>
          <w:bCs/>
          <w:color w:val="000000"/>
          <w:sz w:val="24"/>
          <w:szCs w:val="24"/>
        </w:rPr>
        <w:t>的考试大纲</w:t>
      </w:r>
    </w:p>
    <w:p w:rsidR="00B26225" w:rsidRDefault="009C17D1">
      <w:pPr>
        <w:adjustRightInd w:val="0"/>
        <w:snapToGrid w:val="0"/>
        <w:spacing w:line="360" w:lineRule="auto"/>
        <w:ind w:left="390"/>
        <w:rPr>
          <w:color w:val="000000"/>
          <w:sz w:val="24"/>
          <w:szCs w:val="24"/>
        </w:rPr>
      </w:pPr>
      <w:r>
        <w:rPr>
          <w:color w:val="000000"/>
        </w:rPr>
        <w:t>包括</w:t>
      </w:r>
      <w:r>
        <w:rPr>
          <w:color w:val="000000"/>
        </w:rPr>
        <w:t>15</w:t>
      </w:r>
      <w:r>
        <w:rPr>
          <w:color w:val="000000"/>
        </w:rPr>
        <w:t>个章节内容，具体范围如下：</w:t>
      </w:r>
    </w:p>
    <w:p w:rsidR="00B26225" w:rsidRDefault="009C17D1">
      <w:pPr>
        <w:adjustRightInd w:val="0"/>
        <w:snapToGrid w:val="0"/>
        <w:spacing w:line="360" w:lineRule="auto"/>
        <w:ind w:leftChars="200" w:left="420"/>
      </w:pPr>
      <w:r>
        <w:t>（一）</w:t>
      </w:r>
      <w:r>
        <w:t xml:space="preserve"> </w:t>
      </w:r>
      <w:r>
        <w:t>消费者理论</w:t>
      </w:r>
    </w:p>
    <w:p w:rsidR="00B26225" w:rsidRDefault="009C17D1">
      <w:pPr>
        <w:adjustRightInd w:val="0"/>
        <w:snapToGrid w:val="0"/>
        <w:spacing w:line="360" w:lineRule="auto"/>
        <w:ind w:leftChars="200" w:left="420" w:firstLine="435"/>
      </w:pPr>
      <w:r>
        <w:t xml:space="preserve">1. </w:t>
      </w:r>
      <w:r>
        <w:t>偏好和效用</w:t>
      </w:r>
    </w:p>
    <w:p w:rsidR="00B26225" w:rsidRDefault="009C17D1">
      <w:pPr>
        <w:adjustRightInd w:val="0"/>
        <w:snapToGrid w:val="0"/>
        <w:spacing w:line="360" w:lineRule="auto"/>
        <w:ind w:leftChars="200" w:left="420" w:firstLine="435"/>
      </w:pPr>
      <w:r>
        <w:t xml:space="preserve">2. </w:t>
      </w:r>
      <w:r>
        <w:t>需求函数</w:t>
      </w:r>
    </w:p>
    <w:p w:rsidR="00B26225" w:rsidRDefault="009C17D1">
      <w:pPr>
        <w:adjustRightInd w:val="0"/>
        <w:snapToGrid w:val="0"/>
        <w:spacing w:line="360" w:lineRule="auto"/>
        <w:ind w:leftChars="200" w:left="420" w:firstLine="435"/>
      </w:pPr>
      <w:r>
        <w:t xml:space="preserve">3. </w:t>
      </w:r>
      <w:r>
        <w:t>消费者需求的性质</w:t>
      </w:r>
    </w:p>
    <w:p w:rsidR="00B26225" w:rsidRDefault="009C17D1">
      <w:pPr>
        <w:adjustRightInd w:val="0"/>
        <w:snapToGrid w:val="0"/>
        <w:spacing w:line="360" w:lineRule="auto"/>
        <w:ind w:leftChars="200" w:left="420" w:firstLine="435"/>
      </w:pPr>
      <w:r>
        <w:t xml:space="preserve">4. </w:t>
      </w:r>
      <w:r>
        <w:t>敏感度和弹性</w:t>
      </w:r>
    </w:p>
    <w:p w:rsidR="00B26225" w:rsidRDefault="009C17D1">
      <w:pPr>
        <w:adjustRightInd w:val="0"/>
        <w:snapToGrid w:val="0"/>
        <w:spacing w:line="360" w:lineRule="auto"/>
        <w:ind w:leftChars="200" w:left="420"/>
      </w:pPr>
      <w:r>
        <w:t xml:space="preserve">     </w:t>
      </w:r>
    </w:p>
    <w:p w:rsidR="00B26225" w:rsidRDefault="009C17D1">
      <w:pPr>
        <w:adjustRightInd w:val="0"/>
        <w:snapToGrid w:val="0"/>
        <w:spacing w:line="360" w:lineRule="auto"/>
        <w:ind w:leftChars="200" w:left="420"/>
      </w:pPr>
      <w:r>
        <w:t>（二）</w:t>
      </w:r>
      <w:r>
        <w:t xml:space="preserve"> </w:t>
      </w:r>
      <w:r>
        <w:t>生产者理论</w:t>
      </w:r>
    </w:p>
    <w:p w:rsidR="00B26225" w:rsidRDefault="009C17D1">
      <w:pPr>
        <w:adjustRightInd w:val="0"/>
        <w:snapToGrid w:val="0"/>
        <w:spacing w:line="360" w:lineRule="auto"/>
        <w:ind w:leftChars="200" w:left="420" w:firstLine="435"/>
      </w:pPr>
      <w:r>
        <w:t xml:space="preserve">1. </w:t>
      </w:r>
      <w:r>
        <w:t>生产函数</w:t>
      </w:r>
    </w:p>
    <w:p w:rsidR="00B26225" w:rsidRDefault="009C17D1">
      <w:pPr>
        <w:adjustRightInd w:val="0"/>
        <w:snapToGrid w:val="0"/>
        <w:spacing w:line="360" w:lineRule="auto"/>
        <w:ind w:leftChars="200" w:left="420" w:firstLine="435"/>
      </w:pPr>
      <w:r>
        <w:t xml:space="preserve">2. </w:t>
      </w:r>
      <w:r>
        <w:t>短期和长期成本</w:t>
      </w:r>
    </w:p>
    <w:p w:rsidR="00B26225" w:rsidRDefault="009C17D1">
      <w:pPr>
        <w:adjustRightInd w:val="0"/>
        <w:snapToGrid w:val="0"/>
        <w:spacing w:line="360" w:lineRule="auto"/>
        <w:ind w:leftChars="200" w:left="420" w:firstLine="435"/>
      </w:pPr>
      <w:r>
        <w:t xml:space="preserve">3. </w:t>
      </w:r>
      <w:r>
        <w:t>生产中的对偶性</w:t>
      </w:r>
    </w:p>
    <w:p w:rsidR="00B26225" w:rsidRDefault="009C17D1">
      <w:pPr>
        <w:adjustRightInd w:val="0"/>
        <w:snapToGrid w:val="0"/>
        <w:spacing w:line="360" w:lineRule="auto"/>
        <w:ind w:leftChars="200" w:left="420" w:firstLine="435"/>
      </w:pPr>
      <w:r>
        <w:t xml:space="preserve">4. </w:t>
      </w:r>
      <w:r>
        <w:t>竞争性厂商</w:t>
      </w:r>
    </w:p>
    <w:p w:rsidR="00B26225" w:rsidRDefault="00B26225">
      <w:pPr>
        <w:adjustRightInd w:val="0"/>
        <w:snapToGrid w:val="0"/>
        <w:spacing w:line="360" w:lineRule="auto"/>
        <w:ind w:leftChars="200" w:left="420"/>
      </w:pPr>
    </w:p>
    <w:p w:rsidR="00B26225" w:rsidRDefault="009C17D1">
      <w:pPr>
        <w:adjustRightInd w:val="0"/>
        <w:snapToGrid w:val="0"/>
        <w:spacing w:line="360" w:lineRule="auto"/>
        <w:ind w:leftChars="200" w:left="420"/>
      </w:pPr>
      <w:r>
        <w:t>（三）</w:t>
      </w:r>
      <w:r>
        <w:t xml:space="preserve"> </w:t>
      </w:r>
      <w:r>
        <w:t>市场竞争结构</w:t>
      </w:r>
    </w:p>
    <w:p w:rsidR="00B26225" w:rsidRDefault="009C17D1">
      <w:pPr>
        <w:adjustRightInd w:val="0"/>
        <w:snapToGrid w:val="0"/>
        <w:spacing w:line="360" w:lineRule="auto"/>
        <w:ind w:leftChars="200" w:left="420" w:firstLine="435"/>
      </w:pPr>
      <w:r>
        <w:t xml:space="preserve">1. </w:t>
      </w:r>
      <w:r>
        <w:t>完全竞争的定价特征</w:t>
      </w:r>
    </w:p>
    <w:p w:rsidR="00B26225" w:rsidRDefault="009C17D1">
      <w:pPr>
        <w:adjustRightInd w:val="0"/>
        <w:snapToGrid w:val="0"/>
        <w:spacing w:line="360" w:lineRule="auto"/>
        <w:ind w:leftChars="200" w:left="420" w:firstLine="435"/>
      </w:pPr>
      <w:r>
        <w:t xml:space="preserve">2. </w:t>
      </w:r>
      <w:r>
        <w:t>垄断市场的定价特征</w:t>
      </w:r>
    </w:p>
    <w:p w:rsidR="00B26225" w:rsidRDefault="009C17D1">
      <w:pPr>
        <w:adjustRightInd w:val="0"/>
        <w:snapToGrid w:val="0"/>
        <w:spacing w:line="360" w:lineRule="auto"/>
        <w:ind w:leftChars="200" w:left="420" w:firstLine="435"/>
      </w:pPr>
      <w:r>
        <w:t xml:space="preserve">3. </w:t>
      </w:r>
      <w:r>
        <w:t>寡头市场的定价特征</w:t>
      </w:r>
    </w:p>
    <w:p w:rsidR="00B26225" w:rsidRDefault="009C17D1">
      <w:pPr>
        <w:adjustRightInd w:val="0"/>
        <w:snapToGrid w:val="0"/>
        <w:spacing w:line="360" w:lineRule="auto"/>
        <w:ind w:leftChars="200" w:left="420" w:firstLine="435"/>
      </w:pPr>
      <w:r>
        <w:t xml:space="preserve">4. </w:t>
      </w:r>
      <w:r>
        <w:t>垄断竞争市场的定价特征</w:t>
      </w:r>
    </w:p>
    <w:p w:rsidR="00B26225" w:rsidRDefault="00B26225">
      <w:pPr>
        <w:adjustRightInd w:val="0"/>
        <w:snapToGrid w:val="0"/>
        <w:spacing w:line="360" w:lineRule="auto"/>
        <w:ind w:leftChars="200" w:left="420"/>
      </w:pPr>
    </w:p>
    <w:p w:rsidR="00B26225" w:rsidRDefault="009C17D1">
      <w:pPr>
        <w:adjustRightInd w:val="0"/>
        <w:snapToGrid w:val="0"/>
        <w:spacing w:line="360" w:lineRule="auto"/>
        <w:ind w:leftChars="200" w:left="420"/>
      </w:pPr>
      <w:r>
        <w:t>（四）竞争均衡理论</w:t>
      </w:r>
    </w:p>
    <w:p w:rsidR="00B26225" w:rsidRDefault="009C17D1">
      <w:pPr>
        <w:adjustRightInd w:val="0"/>
        <w:snapToGrid w:val="0"/>
        <w:spacing w:line="360" w:lineRule="auto"/>
        <w:ind w:leftChars="200" w:left="420" w:firstLine="435"/>
      </w:pPr>
      <w:r>
        <w:t xml:space="preserve">1. </w:t>
      </w:r>
      <w:r>
        <w:t>局部均衡</w:t>
      </w:r>
    </w:p>
    <w:p w:rsidR="00B26225" w:rsidRDefault="009C17D1">
      <w:pPr>
        <w:adjustRightInd w:val="0"/>
        <w:snapToGrid w:val="0"/>
        <w:spacing w:line="360" w:lineRule="auto"/>
        <w:ind w:leftChars="200" w:left="420" w:firstLine="435"/>
      </w:pPr>
      <w:r>
        <w:t xml:space="preserve">2. </w:t>
      </w:r>
      <w:r>
        <w:t>完全竞争</w:t>
      </w:r>
    </w:p>
    <w:p w:rsidR="00B26225" w:rsidRDefault="009C17D1">
      <w:pPr>
        <w:adjustRightInd w:val="0"/>
        <w:snapToGrid w:val="0"/>
        <w:spacing w:line="360" w:lineRule="auto"/>
        <w:ind w:leftChars="200" w:left="420" w:firstLine="435"/>
      </w:pPr>
      <w:r>
        <w:t xml:space="preserve">3. </w:t>
      </w:r>
      <w:r>
        <w:t>不完全竞争</w:t>
      </w:r>
    </w:p>
    <w:p w:rsidR="00B26225" w:rsidRDefault="009C17D1">
      <w:pPr>
        <w:adjustRightInd w:val="0"/>
        <w:snapToGrid w:val="0"/>
        <w:spacing w:line="360" w:lineRule="auto"/>
        <w:ind w:leftChars="200" w:left="420" w:firstLine="435"/>
      </w:pPr>
      <w:r>
        <w:lastRenderedPageBreak/>
        <w:t xml:space="preserve">4. </w:t>
      </w:r>
      <w:r>
        <w:t>均衡和福利</w:t>
      </w:r>
    </w:p>
    <w:p w:rsidR="00B26225" w:rsidRDefault="009C17D1">
      <w:pPr>
        <w:adjustRightInd w:val="0"/>
        <w:snapToGrid w:val="0"/>
        <w:spacing w:line="360" w:lineRule="auto"/>
        <w:ind w:leftChars="200" w:left="420" w:firstLine="435"/>
      </w:pPr>
      <w:r>
        <w:t xml:space="preserve">5. </w:t>
      </w:r>
      <w:r>
        <w:t>纯交换均衡</w:t>
      </w:r>
    </w:p>
    <w:p w:rsidR="00B26225" w:rsidRDefault="009C17D1">
      <w:pPr>
        <w:adjustRightInd w:val="0"/>
        <w:snapToGrid w:val="0"/>
        <w:spacing w:line="360" w:lineRule="auto"/>
        <w:ind w:leftChars="200" w:left="420" w:firstLine="435"/>
      </w:pPr>
      <w:r>
        <w:t xml:space="preserve">6. </w:t>
      </w:r>
      <w:r>
        <w:t>生产均衡</w:t>
      </w:r>
    </w:p>
    <w:p w:rsidR="00B26225" w:rsidRDefault="009C17D1">
      <w:pPr>
        <w:adjustRightInd w:val="0"/>
        <w:snapToGrid w:val="0"/>
        <w:spacing w:line="360" w:lineRule="auto"/>
        <w:ind w:leftChars="200" w:left="420" w:firstLine="435"/>
      </w:pPr>
      <w:r>
        <w:t xml:space="preserve">7. </w:t>
      </w:r>
      <w:r>
        <w:t>从瓦尔拉均衡与一般均衡的概念</w:t>
      </w:r>
    </w:p>
    <w:p w:rsidR="00B26225" w:rsidRDefault="009C17D1">
      <w:pPr>
        <w:adjustRightInd w:val="0"/>
        <w:snapToGrid w:val="0"/>
        <w:spacing w:line="360" w:lineRule="auto"/>
        <w:ind w:leftChars="200" w:left="420" w:firstLine="435"/>
      </w:pPr>
      <w:r>
        <w:t xml:space="preserve">8. </w:t>
      </w:r>
      <w:r>
        <w:t>效率和平等</w:t>
      </w:r>
      <w:r>
        <w:br/>
      </w:r>
    </w:p>
    <w:p w:rsidR="00B26225" w:rsidRDefault="009C17D1">
      <w:pPr>
        <w:adjustRightInd w:val="0"/>
        <w:snapToGrid w:val="0"/>
        <w:spacing w:line="360" w:lineRule="auto"/>
        <w:ind w:leftChars="200" w:left="420"/>
      </w:pPr>
      <w:r>
        <w:t>（五）</w:t>
      </w:r>
      <w:r>
        <w:t xml:space="preserve"> </w:t>
      </w:r>
      <w:r>
        <w:t>博弈论和竞争策略</w:t>
      </w:r>
      <w:r>
        <w:br/>
        <w:t xml:space="preserve">    1. </w:t>
      </w:r>
      <w:r>
        <w:t>纳什均衡</w:t>
      </w:r>
    </w:p>
    <w:p w:rsidR="00B26225" w:rsidRDefault="009C17D1">
      <w:pPr>
        <w:adjustRightInd w:val="0"/>
        <w:snapToGrid w:val="0"/>
        <w:spacing w:line="360" w:lineRule="auto"/>
        <w:ind w:leftChars="200" w:left="420" w:firstLine="435"/>
      </w:pPr>
      <w:r>
        <w:t xml:space="preserve">2. </w:t>
      </w:r>
      <w:r>
        <w:t>静态博弈</w:t>
      </w:r>
    </w:p>
    <w:p w:rsidR="00B26225" w:rsidRDefault="009C17D1">
      <w:pPr>
        <w:adjustRightInd w:val="0"/>
        <w:snapToGrid w:val="0"/>
        <w:spacing w:line="360" w:lineRule="auto"/>
        <w:ind w:leftChars="200" w:left="420" w:firstLine="435"/>
      </w:pPr>
      <w:r>
        <w:t xml:space="preserve">3. </w:t>
      </w:r>
      <w:r>
        <w:t>动态博弈</w:t>
      </w:r>
    </w:p>
    <w:p w:rsidR="00B26225" w:rsidRDefault="009C17D1">
      <w:pPr>
        <w:adjustRightInd w:val="0"/>
        <w:snapToGrid w:val="0"/>
        <w:spacing w:line="360" w:lineRule="auto"/>
        <w:ind w:leftChars="200" w:left="420" w:firstLine="435"/>
      </w:pPr>
      <w:r>
        <w:t xml:space="preserve">4. </w:t>
      </w:r>
      <w:r>
        <w:t>寡头市场均衡</w:t>
      </w:r>
    </w:p>
    <w:p w:rsidR="00B26225" w:rsidRDefault="00B26225">
      <w:pPr>
        <w:adjustRightInd w:val="0"/>
        <w:snapToGrid w:val="0"/>
        <w:spacing w:line="360" w:lineRule="auto"/>
        <w:ind w:leftChars="200" w:left="420"/>
      </w:pPr>
    </w:p>
    <w:p w:rsidR="00B26225" w:rsidRDefault="009C17D1">
      <w:pPr>
        <w:adjustRightInd w:val="0"/>
        <w:snapToGrid w:val="0"/>
        <w:spacing w:line="360" w:lineRule="auto"/>
        <w:ind w:leftChars="200" w:left="420"/>
      </w:pPr>
      <w:r>
        <w:t>（六）</w:t>
      </w:r>
      <w:r>
        <w:t xml:space="preserve"> </w:t>
      </w:r>
      <w:r>
        <w:t>要素市场</w:t>
      </w:r>
      <w:r>
        <w:br/>
        <w:t xml:space="preserve">    1. </w:t>
      </w:r>
      <w:r>
        <w:t>利率与资本市场体系</w:t>
      </w:r>
      <w:r>
        <w:t xml:space="preserve"> </w:t>
      </w:r>
    </w:p>
    <w:p w:rsidR="00B26225" w:rsidRDefault="009C17D1">
      <w:pPr>
        <w:adjustRightInd w:val="0"/>
        <w:snapToGrid w:val="0"/>
        <w:spacing w:line="360" w:lineRule="auto"/>
        <w:ind w:leftChars="200" w:left="420" w:firstLineChars="200" w:firstLine="420"/>
      </w:pPr>
      <w:r>
        <w:t xml:space="preserve">2. </w:t>
      </w:r>
      <w:r>
        <w:t>劳动工资率与劳动市场</w:t>
      </w:r>
    </w:p>
    <w:p w:rsidR="00B26225" w:rsidRDefault="009C17D1">
      <w:pPr>
        <w:adjustRightInd w:val="0"/>
        <w:snapToGrid w:val="0"/>
        <w:spacing w:line="360" w:lineRule="auto"/>
        <w:ind w:leftChars="200" w:left="420" w:firstLineChars="200" w:firstLine="420"/>
      </w:pPr>
      <w:r>
        <w:t xml:space="preserve">3. </w:t>
      </w:r>
      <w:r>
        <w:t>可耗竭性资源</w:t>
      </w:r>
      <w:r>
        <w:br/>
      </w:r>
    </w:p>
    <w:p w:rsidR="00B26225" w:rsidRDefault="009C17D1">
      <w:pPr>
        <w:adjustRightInd w:val="0"/>
        <w:snapToGrid w:val="0"/>
        <w:spacing w:line="360" w:lineRule="auto"/>
        <w:ind w:leftChars="200" w:left="420"/>
      </w:pPr>
      <w:r>
        <w:t>（七）</w:t>
      </w:r>
      <w:r>
        <w:t xml:space="preserve"> </w:t>
      </w:r>
      <w:r>
        <w:t>外部性与公共物品</w:t>
      </w:r>
    </w:p>
    <w:p w:rsidR="00B26225" w:rsidRDefault="009C17D1">
      <w:pPr>
        <w:adjustRightInd w:val="0"/>
        <w:snapToGrid w:val="0"/>
        <w:spacing w:line="360" w:lineRule="auto"/>
        <w:ind w:leftChars="200" w:left="420" w:firstLine="435"/>
      </w:pPr>
      <w:r>
        <w:t xml:space="preserve">1. </w:t>
      </w:r>
      <w:r>
        <w:t>外部性与竞争无效率</w:t>
      </w:r>
    </w:p>
    <w:p w:rsidR="00B26225" w:rsidRDefault="009C17D1">
      <w:pPr>
        <w:adjustRightInd w:val="0"/>
        <w:snapToGrid w:val="0"/>
        <w:spacing w:line="360" w:lineRule="auto"/>
        <w:ind w:leftChars="200" w:left="420" w:firstLine="435"/>
      </w:pPr>
      <w:r>
        <w:t xml:space="preserve">2. </w:t>
      </w:r>
      <w:r>
        <w:t>市场结构和外部性</w:t>
      </w:r>
    </w:p>
    <w:p w:rsidR="00B26225" w:rsidRDefault="009C17D1">
      <w:pPr>
        <w:adjustRightInd w:val="0"/>
        <w:snapToGrid w:val="0"/>
        <w:spacing w:line="360" w:lineRule="auto"/>
        <w:ind w:leftChars="200" w:left="420" w:firstLine="435"/>
      </w:pPr>
      <w:r>
        <w:t xml:space="preserve">3. </w:t>
      </w:r>
      <w:r>
        <w:t>通过产权配置来减少外部性</w:t>
      </w:r>
    </w:p>
    <w:p w:rsidR="00B26225" w:rsidRDefault="009C17D1">
      <w:pPr>
        <w:adjustRightInd w:val="0"/>
        <w:snapToGrid w:val="0"/>
        <w:spacing w:line="360" w:lineRule="auto"/>
        <w:ind w:leftChars="200" w:left="420" w:firstLine="435"/>
      </w:pPr>
      <w:r>
        <w:t xml:space="preserve">4. </w:t>
      </w:r>
      <w:r>
        <w:t>公有资源与公共物品</w:t>
      </w:r>
    </w:p>
    <w:p w:rsidR="00B26225" w:rsidRDefault="009C17D1">
      <w:pPr>
        <w:adjustRightInd w:val="0"/>
        <w:snapToGrid w:val="0"/>
        <w:spacing w:line="360" w:lineRule="auto"/>
        <w:ind w:leftChars="200" w:left="420" w:firstLine="435"/>
      </w:pPr>
      <w:r>
        <w:t xml:space="preserve">5. </w:t>
      </w:r>
      <w:r>
        <w:t>政府的作用</w:t>
      </w:r>
    </w:p>
    <w:p w:rsidR="00B26225" w:rsidRDefault="00B26225">
      <w:pPr>
        <w:adjustRightInd w:val="0"/>
        <w:snapToGrid w:val="0"/>
        <w:spacing w:line="360" w:lineRule="auto"/>
        <w:ind w:leftChars="200" w:left="420"/>
      </w:pPr>
    </w:p>
    <w:p w:rsidR="00B26225" w:rsidRDefault="009C17D1">
      <w:pPr>
        <w:adjustRightInd w:val="0"/>
        <w:snapToGrid w:val="0"/>
        <w:spacing w:line="360" w:lineRule="auto"/>
        <w:ind w:leftChars="200" w:left="420"/>
      </w:pPr>
      <w:r>
        <w:t>（八）国民收入的核算与决定</w:t>
      </w:r>
    </w:p>
    <w:p w:rsidR="00B26225" w:rsidRDefault="009C17D1">
      <w:pPr>
        <w:adjustRightInd w:val="0"/>
        <w:snapToGrid w:val="0"/>
        <w:spacing w:line="360" w:lineRule="auto"/>
        <w:ind w:leftChars="200" w:left="420" w:firstLine="435"/>
      </w:pPr>
      <w:r>
        <w:t xml:space="preserve">1. </w:t>
      </w:r>
      <w:r>
        <w:t>经济活动水平的衡量</w:t>
      </w:r>
    </w:p>
    <w:p w:rsidR="00B26225" w:rsidRDefault="009C17D1">
      <w:pPr>
        <w:adjustRightInd w:val="0"/>
        <w:snapToGrid w:val="0"/>
        <w:spacing w:line="360" w:lineRule="auto"/>
        <w:ind w:leftChars="200" w:left="420" w:firstLine="435"/>
      </w:pPr>
      <w:r>
        <w:t xml:space="preserve">2. </w:t>
      </w:r>
      <w:r>
        <w:t>国民收入的核算方法</w:t>
      </w:r>
    </w:p>
    <w:p w:rsidR="00B26225" w:rsidRDefault="009C17D1">
      <w:pPr>
        <w:adjustRightInd w:val="0"/>
        <w:snapToGrid w:val="0"/>
        <w:spacing w:line="360" w:lineRule="auto"/>
        <w:ind w:leftChars="200" w:left="420" w:firstLine="435"/>
      </w:pPr>
      <w:r>
        <w:t xml:space="preserve">3. </w:t>
      </w:r>
      <w:r>
        <w:t>均衡产出、消费函数和储蓄函数</w:t>
      </w:r>
    </w:p>
    <w:p w:rsidR="00B26225" w:rsidRDefault="009C17D1">
      <w:pPr>
        <w:adjustRightInd w:val="0"/>
        <w:snapToGrid w:val="0"/>
        <w:spacing w:line="360" w:lineRule="auto"/>
        <w:ind w:leftChars="200" w:left="420" w:firstLine="435"/>
      </w:pPr>
      <w:r>
        <w:t xml:space="preserve">4. </w:t>
      </w:r>
      <w:r>
        <w:t>简单国民收入的决定</w:t>
      </w:r>
    </w:p>
    <w:p w:rsidR="00B26225" w:rsidRDefault="009C17D1">
      <w:pPr>
        <w:adjustRightInd w:val="0"/>
        <w:snapToGrid w:val="0"/>
        <w:spacing w:line="360" w:lineRule="auto"/>
        <w:ind w:leftChars="200" w:left="420" w:firstLine="435"/>
      </w:pPr>
      <w:r>
        <w:t xml:space="preserve">5. </w:t>
      </w:r>
      <w:r>
        <w:t>乘数作用</w:t>
      </w:r>
    </w:p>
    <w:p w:rsidR="00B26225" w:rsidRDefault="00B26225">
      <w:pPr>
        <w:adjustRightInd w:val="0"/>
        <w:snapToGrid w:val="0"/>
        <w:spacing w:line="360" w:lineRule="auto"/>
        <w:ind w:leftChars="200" w:left="420"/>
      </w:pPr>
    </w:p>
    <w:p w:rsidR="00B26225" w:rsidRDefault="009C17D1">
      <w:pPr>
        <w:adjustRightInd w:val="0"/>
        <w:snapToGrid w:val="0"/>
        <w:spacing w:line="360" w:lineRule="auto"/>
        <w:ind w:leftChars="200" w:left="420"/>
      </w:pPr>
      <w:r>
        <w:t>（九）</w:t>
      </w:r>
      <w:r>
        <w:t xml:space="preserve"> </w:t>
      </w:r>
      <w:r>
        <w:t>产品市场和货币市场的均衡</w:t>
      </w:r>
    </w:p>
    <w:p w:rsidR="00B26225" w:rsidRDefault="009C17D1">
      <w:pPr>
        <w:adjustRightInd w:val="0"/>
        <w:snapToGrid w:val="0"/>
        <w:spacing w:line="360" w:lineRule="auto"/>
        <w:ind w:leftChars="200" w:left="420" w:firstLine="435"/>
      </w:pPr>
      <w:r>
        <w:t xml:space="preserve">1 </w:t>
      </w:r>
      <w:r>
        <w:t>产品市场均衡与</w:t>
      </w:r>
      <w:r>
        <w:t>IS</w:t>
      </w:r>
      <w:r>
        <w:t>曲线</w:t>
      </w:r>
    </w:p>
    <w:p w:rsidR="00B26225" w:rsidRDefault="009C17D1">
      <w:pPr>
        <w:adjustRightInd w:val="0"/>
        <w:snapToGrid w:val="0"/>
        <w:spacing w:line="360" w:lineRule="auto"/>
        <w:ind w:leftChars="200" w:left="420" w:firstLine="435"/>
      </w:pPr>
      <w:r>
        <w:t xml:space="preserve">2 </w:t>
      </w:r>
      <w:r>
        <w:t>货币市场的均衡和</w:t>
      </w:r>
      <w:r>
        <w:t>LM</w:t>
      </w:r>
      <w:r>
        <w:t>曲线</w:t>
      </w:r>
    </w:p>
    <w:p w:rsidR="00B26225" w:rsidRDefault="009C17D1">
      <w:pPr>
        <w:adjustRightInd w:val="0"/>
        <w:snapToGrid w:val="0"/>
        <w:spacing w:line="360" w:lineRule="auto"/>
        <w:ind w:leftChars="200" w:left="420" w:firstLine="435"/>
      </w:pPr>
      <w:r>
        <w:t xml:space="preserve">3 </w:t>
      </w:r>
      <w:r>
        <w:t>产品市场和货币市场的一般均衡：</w:t>
      </w:r>
      <w:r>
        <w:t>IS</w:t>
      </w:r>
      <w:r>
        <w:t>－</w:t>
      </w:r>
      <w:r>
        <w:t>LM</w:t>
      </w:r>
      <w:r>
        <w:t>模型</w:t>
      </w:r>
    </w:p>
    <w:p w:rsidR="00B26225" w:rsidRDefault="009C17D1">
      <w:pPr>
        <w:adjustRightInd w:val="0"/>
        <w:snapToGrid w:val="0"/>
        <w:spacing w:line="360" w:lineRule="auto"/>
        <w:ind w:leftChars="200" w:left="420" w:firstLine="435"/>
      </w:pPr>
      <w:r>
        <w:lastRenderedPageBreak/>
        <w:t xml:space="preserve">4. </w:t>
      </w:r>
      <w:r>
        <w:t>财政政策与货币政策</w:t>
      </w:r>
    </w:p>
    <w:p w:rsidR="00B26225" w:rsidRDefault="009C17D1">
      <w:pPr>
        <w:adjustRightInd w:val="0"/>
        <w:snapToGrid w:val="0"/>
        <w:spacing w:line="360" w:lineRule="auto"/>
        <w:ind w:leftChars="200" w:left="420" w:firstLine="435"/>
      </w:pPr>
      <w:r>
        <w:t xml:space="preserve">5. </w:t>
      </w:r>
      <w:r>
        <w:t>凯恩斯的有效需求理论与流动性陷阱</w:t>
      </w:r>
    </w:p>
    <w:p w:rsidR="00B26225" w:rsidRDefault="00B26225">
      <w:pPr>
        <w:adjustRightInd w:val="0"/>
        <w:snapToGrid w:val="0"/>
        <w:spacing w:line="360" w:lineRule="auto"/>
        <w:ind w:leftChars="200" w:left="420"/>
      </w:pPr>
    </w:p>
    <w:p w:rsidR="00B26225" w:rsidRDefault="009C17D1">
      <w:pPr>
        <w:adjustRightInd w:val="0"/>
        <w:snapToGrid w:val="0"/>
        <w:spacing w:line="360" w:lineRule="auto"/>
        <w:ind w:left="420"/>
      </w:pPr>
      <w:r>
        <w:t>（十）</w:t>
      </w:r>
      <w:r>
        <w:t xml:space="preserve"> </w:t>
      </w:r>
      <w:r>
        <w:t>产需求－总供给模型</w:t>
      </w:r>
    </w:p>
    <w:p w:rsidR="00B26225" w:rsidRDefault="009C17D1">
      <w:pPr>
        <w:adjustRightInd w:val="0"/>
        <w:snapToGrid w:val="0"/>
        <w:spacing w:line="360" w:lineRule="auto"/>
        <w:ind w:leftChars="200" w:left="420" w:firstLine="435"/>
      </w:pPr>
      <w:r>
        <w:t xml:space="preserve">1. </w:t>
      </w:r>
      <w:r>
        <w:t>总需求函数和总需求曲线</w:t>
      </w:r>
    </w:p>
    <w:p w:rsidR="00B26225" w:rsidRDefault="009C17D1">
      <w:pPr>
        <w:adjustRightInd w:val="0"/>
        <w:snapToGrid w:val="0"/>
        <w:spacing w:line="360" w:lineRule="auto"/>
        <w:ind w:leftChars="200" w:left="420" w:firstLine="435"/>
      </w:pPr>
      <w:r>
        <w:t xml:space="preserve">2. </w:t>
      </w:r>
      <w:r>
        <w:t>劳动力市场的均衡与总供给曲线</w:t>
      </w:r>
    </w:p>
    <w:p w:rsidR="00B26225" w:rsidRDefault="009C17D1">
      <w:pPr>
        <w:adjustRightInd w:val="0"/>
        <w:snapToGrid w:val="0"/>
        <w:spacing w:line="360" w:lineRule="auto"/>
        <w:ind w:leftChars="200" w:left="420" w:firstLine="435"/>
      </w:pPr>
      <w:r>
        <w:t>3. AD</w:t>
      </w:r>
      <w:r>
        <w:t>－</w:t>
      </w:r>
      <w:r>
        <w:t>AS</w:t>
      </w:r>
      <w:r>
        <w:t>模型和经济波动</w:t>
      </w:r>
    </w:p>
    <w:p w:rsidR="00B26225" w:rsidRDefault="00B26225">
      <w:pPr>
        <w:adjustRightInd w:val="0"/>
        <w:snapToGrid w:val="0"/>
        <w:spacing w:line="360" w:lineRule="auto"/>
        <w:ind w:leftChars="200" w:left="420"/>
      </w:pPr>
    </w:p>
    <w:p w:rsidR="00B26225" w:rsidRDefault="009C17D1">
      <w:pPr>
        <w:adjustRightInd w:val="0"/>
        <w:snapToGrid w:val="0"/>
        <w:spacing w:line="360" w:lineRule="auto"/>
        <w:ind w:leftChars="200" w:left="420"/>
      </w:pPr>
      <w:r>
        <w:t>（十一）</w:t>
      </w:r>
      <w:r>
        <w:t xml:space="preserve"> </w:t>
      </w:r>
      <w:r>
        <w:t>经济增长理论</w:t>
      </w:r>
    </w:p>
    <w:p w:rsidR="00B26225" w:rsidRDefault="009C17D1">
      <w:pPr>
        <w:adjustRightInd w:val="0"/>
        <w:snapToGrid w:val="0"/>
        <w:spacing w:line="360" w:lineRule="auto"/>
        <w:ind w:leftChars="200" w:left="420" w:firstLine="435"/>
      </w:pPr>
      <w:r>
        <w:t xml:space="preserve">1. </w:t>
      </w:r>
      <w:r>
        <w:t>增长核算</w:t>
      </w:r>
    </w:p>
    <w:p w:rsidR="00B26225" w:rsidRDefault="009C17D1">
      <w:pPr>
        <w:adjustRightInd w:val="0"/>
        <w:snapToGrid w:val="0"/>
        <w:spacing w:line="360" w:lineRule="auto"/>
        <w:ind w:leftChars="200" w:left="420" w:firstLine="435"/>
      </w:pPr>
      <w:r>
        <w:t xml:space="preserve">2. </w:t>
      </w:r>
      <w:r>
        <w:t>新古典增长模型</w:t>
      </w:r>
      <w:r>
        <w:t xml:space="preserve"> </w:t>
      </w:r>
      <w:r>
        <w:t>（</w:t>
      </w:r>
      <w:r>
        <w:t>Solow</w:t>
      </w:r>
      <w:r>
        <w:t>模型）</w:t>
      </w:r>
    </w:p>
    <w:p w:rsidR="00B26225" w:rsidRDefault="009C17D1">
      <w:pPr>
        <w:adjustRightInd w:val="0"/>
        <w:snapToGrid w:val="0"/>
        <w:spacing w:line="360" w:lineRule="auto"/>
        <w:ind w:leftChars="200" w:left="420" w:firstLine="435"/>
      </w:pPr>
      <w:r>
        <w:t xml:space="preserve">3. </w:t>
      </w:r>
      <w:r>
        <w:t>新增长模型（内生增长模型）</w:t>
      </w:r>
    </w:p>
    <w:p w:rsidR="00B26225" w:rsidRDefault="009C17D1">
      <w:pPr>
        <w:adjustRightInd w:val="0"/>
        <w:snapToGrid w:val="0"/>
        <w:spacing w:line="360" w:lineRule="auto"/>
        <w:ind w:leftChars="200" w:left="420" w:firstLine="435"/>
      </w:pPr>
      <w:r>
        <w:t xml:space="preserve">4. </w:t>
      </w:r>
      <w:r>
        <w:t>增长政策</w:t>
      </w:r>
    </w:p>
    <w:p w:rsidR="00B26225" w:rsidRDefault="00B26225">
      <w:pPr>
        <w:adjustRightInd w:val="0"/>
        <w:snapToGrid w:val="0"/>
        <w:spacing w:line="360" w:lineRule="auto"/>
        <w:ind w:leftChars="200" w:left="420"/>
      </w:pPr>
    </w:p>
    <w:p w:rsidR="00B26225" w:rsidRDefault="009C17D1">
      <w:pPr>
        <w:adjustRightInd w:val="0"/>
        <w:snapToGrid w:val="0"/>
        <w:spacing w:line="360" w:lineRule="auto"/>
        <w:ind w:leftChars="200" w:left="420"/>
      </w:pPr>
      <w:r>
        <w:t>（十二）</w:t>
      </w:r>
      <w:r>
        <w:t xml:space="preserve"> </w:t>
      </w:r>
      <w:r>
        <w:t>开放条件下的宏观经济运行</w:t>
      </w:r>
    </w:p>
    <w:p w:rsidR="00B26225" w:rsidRDefault="009C17D1">
      <w:pPr>
        <w:adjustRightInd w:val="0"/>
        <w:snapToGrid w:val="0"/>
        <w:spacing w:line="360" w:lineRule="auto"/>
        <w:ind w:leftChars="200" w:left="420" w:firstLine="435"/>
      </w:pPr>
      <w:r>
        <w:t xml:space="preserve">1. </w:t>
      </w:r>
      <w:r>
        <w:t>国际收支平衡表和汇率</w:t>
      </w:r>
    </w:p>
    <w:p w:rsidR="00B26225" w:rsidRDefault="009C17D1">
      <w:pPr>
        <w:adjustRightInd w:val="0"/>
        <w:snapToGrid w:val="0"/>
        <w:spacing w:line="360" w:lineRule="auto"/>
        <w:ind w:leftChars="200" w:left="420" w:firstLine="435"/>
      </w:pPr>
      <w:r>
        <w:t xml:space="preserve">2. </w:t>
      </w:r>
      <w:r>
        <w:t>引入对外贸易后的宏观经济运行</w:t>
      </w:r>
    </w:p>
    <w:p w:rsidR="00B26225" w:rsidRDefault="009C17D1">
      <w:pPr>
        <w:adjustRightInd w:val="0"/>
        <w:snapToGrid w:val="0"/>
        <w:spacing w:line="360" w:lineRule="auto"/>
        <w:ind w:leftChars="200" w:left="420" w:firstLine="435"/>
      </w:pPr>
      <w:r>
        <w:t xml:space="preserve">3. </w:t>
      </w:r>
      <w:r>
        <w:t>资本流动与国际收支平衡</w:t>
      </w:r>
    </w:p>
    <w:p w:rsidR="00B26225" w:rsidRDefault="009C17D1">
      <w:pPr>
        <w:adjustRightInd w:val="0"/>
        <w:snapToGrid w:val="0"/>
        <w:spacing w:line="360" w:lineRule="auto"/>
        <w:ind w:leftChars="200" w:left="420" w:firstLine="435"/>
      </w:pPr>
      <w:r>
        <w:t xml:space="preserve">4. </w:t>
      </w:r>
      <w:r>
        <w:t>宏观经济的内外部均衡和失衡</w:t>
      </w:r>
    </w:p>
    <w:p w:rsidR="00B26225" w:rsidRDefault="00B26225">
      <w:pPr>
        <w:adjustRightInd w:val="0"/>
        <w:snapToGrid w:val="0"/>
        <w:spacing w:line="360" w:lineRule="auto"/>
        <w:ind w:leftChars="200" w:left="420"/>
      </w:pPr>
    </w:p>
    <w:p w:rsidR="00B26225" w:rsidRDefault="009C17D1">
      <w:pPr>
        <w:adjustRightInd w:val="0"/>
        <w:snapToGrid w:val="0"/>
        <w:spacing w:line="360" w:lineRule="auto"/>
        <w:ind w:leftChars="200" w:left="420"/>
      </w:pPr>
      <w:r>
        <w:t>（十三）</w:t>
      </w:r>
      <w:r>
        <w:t xml:space="preserve"> </w:t>
      </w:r>
      <w:r>
        <w:t>货币理论</w:t>
      </w:r>
    </w:p>
    <w:p w:rsidR="00B26225" w:rsidRDefault="009C17D1">
      <w:pPr>
        <w:adjustRightInd w:val="0"/>
        <w:snapToGrid w:val="0"/>
        <w:spacing w:line="360" w:lineRule="auto"/>
        <w:ind w:leftChars="200" w:left="420" w:firstLine="435"/>
      </w:pPr>
      <w:r>
        <w:t xml:space="preserve">1. </w:t>
      </w:r>
      <w:r>
        <w:t>货币需求</w:t>
      </w:r>
    </w:p>
    <w:p w:rsidR="00B26225" w:rsidRDefault="009C17D1">
      <w:pPr>
        <w:adjustRightInd w:val="0"/>
        <w:snapToGrid w:val="0"/>
        <w:spacing w:line="360" w:lineRule="auto"/>
        <w:ind w:leftChars="200" w:left="420" w:firstLine="435"/>
      </w:pPr>
      <w:r>
        <w:t xml:space="preserve">2. </w:t>
      </w:r>
      <w:r>
        <w:t>货币供给</w:t>
      </w:r>
    </w:p>
    <w:p w:rsidR="00B26225" w:rsidRDefault="009C17D1">
      <w:pPr>
        <w:adjustRightInd w:val="0"/>
        <w:snapToGrid w:val="0"/>
        <w:spacing w:line="360" w:lineRule="auto"/>
        <w:ind w:leftChars="200" w:left="420" w:firstLine="435"/>
      </w:pPr>
      <w:r>
        <w:t xml:space="preserve">3. </w:t>
      </w:r>
      <w:r>
        <w:t>货币、汇率和价格</w:t>
      </w:r>
    </w:p>
    <w:p w:rsidR="00B26225" w:rsidRDefault="00B26225">
      <w:pPr>
        <w:adjustRightInd w:val="0"/>
        <w:snapToGrid w:val="0"/>
        <w:spacing w:line="360" w:lineRule="auto"/>
        <w:ind w:leftChars="200" w:left="420"/>
      </w:pPr>
    </w:p>
    <w:p w:rsidR="00B26225" w:rsidRDefault="009C17D1">
      <w:pPr>
        <w:adjustRightInd w:val="0"/>
        <w:snapToGrid w:val="0"/>
        <w:spacing w:line="360" w:lineRule="auto"/>
        <w:ind w:leftChars="200" w:left="420"/>
      </w:pPr>
      <w:r>
        <w:t>（十四）</w:t>
      </w:r>
      <w:r>
        <w:t xml:space="preserve"> </w:t>
      </w:r>
      <w:r>
        <w:t>通货膨胀与失业</w:t>
      </w:r>
    </w:p>
    <w:p w:rsidR="00B26225" w:rsidRDefault="009C17D1">
      <w:pPr>
        <w:adjustRightInd w:val="0"/>
        <w:snapToGrid w:val="0"/>
        <w:spacing w:line="360" w:lineRule="auto"/>
        <w:ind w:leftChars="200" w:left="420" w:firstLine="435"/>
      </w:pPr>
      <w:r>
        <w:t xml:space="preserve">1. </w:t>
      </w:r>
      <w:r>
        <w:t>通货膨胀及其对经济的影响</w:t>
      </w:r>
    </w:p>
    <w:p w:rsidR="00B26225" w:rsidRDefault="009C17D1">
      <w:pPr>
        <w:adjustRightInd w:val="0"/>
        <w:snapToGrid w:val="0"/>
        <w:spacing w:line="360" w:lineRule="auto"/>
        <w:ind w:leftChars="200" w:left="420" w:firstLine="435"/>
      </w:pPr>
      <w:r>
        <w:t xml:space="preserve">2. </w:t>
      </w:r>
      <w:r>
        <w:t>通货膨胀的成因</w:t>
      </w:r>
    </w:p>
    <w:p w:rsidR="00B26225" w:rsidRDefault="009C17D1">
      <w:pPr>
        <w:adjustRightInd w:val="0"/>
        <w:snapToGrid w:val="0"/>
        <w:spacing w:line="360" w:lineRule="auto"/>
        <w:ind w:leftChars="200" w:left="420" w:firstLine="435"/>
      </w:pPr>
      <w:r>
        <w:t xml:space="preserve">3. </w:t>
      </w:r>
      <w:r>
        <w:t>失业与奥肯法则</w:t>
      </w:r>
    </w:p>
    <w:p w:rsidR="00B26225" w:rsidRDefault="009C17D1">
      <w:pPr>
        <w:adjustRightInd w:val="0"/>
        <w:snapToGrid w:val="0"/>
        <w:spacing w:line="360" w:lineRule="auto"/>
        <w:ind w:leftChars="200" w:left="420" w:firstLine="435"/>
      </w:pPr>
      <w:r>
        <w:t xml:space="preserve">4. </w:t>
      </w:r>
      <w:r>
        <w:t>菲利普斯曲线和总供给曲线</w:t>
      </w:r>
    </w:p>
    <w:p w:rsidR="00B26225" w:rsidRDefault="009C17D1">
      <w:pPr>
        <w:adjustRightInd w:val="0"/>
        <w:snapToGrid w:val="0"/>
        <w:spacing w:line="360" w:lineRule="auto"/>
        <w:ind w:leftChars="200" w:left="420" w:firstLine="435"/>
      </w:pPr>
      <w:r>
        <w:t xml:space="preserve">5. </w:t>
      </w:r>
      <w:r>
        <w:t>反通货膨胀的政策</w:t>
      </w:r>
    </w:p>
    <w:p w:rsidR="00B26225" w:rsidRDefault="00B26225">
      <w:pPr>
        <w:adjustRightInd w:val="0"/>
        <w:snapToGrid w:val="0"/>
        <w:spacing w:line="360" w:lineRule="auto"/>
        <w:ind w:leftChars="200" w:left="420"/>
      </w:pPr>
    </w:p>
    <w:p w:rsidR="00B26225" w:rsidRDefault="009C17D1">
      <w:pPr>
        <w:ind w:leftChars="200" w:left="420"/>
      </w:pPr>
      <w:r>
        <w:t>（十五）宏观经济学专题</w:t>
      </w:r>
    </w:p>
    <w:p w:rsidR="00B26225" w:rsidRDefault="009C17D1">
      <w:pPr>
        <w:adjustRightInd w:val="0"/>
        <w:snapToGrid w:val="0"/>
        <w:spacing w:line="360" w:lineRule="auto"/>
        <w:ind w:leftChars="200" w:left="420" w:firstLine="435"/>
      </w:pPr>
      <w:r>
        <w:t xml:space="preserve">1. </w:t>
      </w:r>
      <w:r>
        <w:t>经济政策的原理和实践</w:t>
      </w:r>
    </w:p>
    <w:p w:rsidR="00B26225" w:rsidRDefault="009C17D1">
      <w:pPr>
        <w:adjustRightInd w:val="0"/>
        <w:snapToGrid w:val="0"/>
        <w:spacing w:line="360" w:lineRule="auto"/>
        <w:ind w:leftChars="200" w:left="420" w:firstLine="435"/>
      </w:pPr>
      <w:r>
        <w:t xml:space="preserve">2. </w:t>
      </w:r>
      <w:r>
        <w:t>经济波动与周期</w:t>
      </w:r>
    </w:p>
    <w:p w:rsidR="00B26225" w:rsidRDefault="009C17D1">
      <w:pPr>
        <w:adjustRightInd w:val="0"/>
        <w:snapToGrid w:val="0"/>
        <w:spacing w:line="360" w:lineRule="auto"/>
        <w:ind w:leftChars="200" w:left="420" w:firstLine="435"/>
      </w:pPr>
      <w:r>
        <w:lastRenderedPageBreak/>
        <w:t xml:space="preserve">3. </w:t>
      </w:r>
      <w:r>
        <w:t>金融市场</w:t>
      </w:r>
    </w:p>
    <w:p w:rsidR="00B26225" w:rsidRDefault="009C17D1">
      <w:pPr>
        <w:adjustRightInd w:val="0"/>
        <w:snapToGrid w:val="0"/>
        <w:spacing w:line="360" w:lineRule="auto"/>
        <w:ind w:leftChars="200" w:left="420" w:firstLine="435"/>
      </w:pPr>
      <w:r>
        <w:t xml:space="preserve">4. </w:t>
      </w:r>
      <w:r>
        <w:t>可贸易和不可贸易商品</w:t>
      </w:r>
    </w:p>
    <w:p w:rsidR="00B26225" w:rsidRDefault="009C17D1">
      <w:pPr>
        <w:adjustRightInd w:val="0"/>
        <w:snapToGrid w:val="0"/>
        <w:spacing w:line="360" w:lineRule="auto"/>
        <w:ind w:leftChars="200" w:left="420" w:firstLine="435"/>
      </w:pPr>
      <w:r>
        <w:t xml:space="preserve">5. </w:t>
      </w:r>
      <w:r>
        <w:t>发展中国家的债务危机</w:t>
      </w:r>
    </w:p>
    <w:p w:rsidR="00B26225" w:rsidRDefault="00B26225">
      <w:pPr>
        <w:adjustRightInd w:val="0"/>
        <w:snapToGrid w:val="0"/>
        <w:spacing w:line="360" w:lineRule="auto"/>
        <w:ind w:leftChars="200" w:left="420"/>
      </w:pPr>
    </w:p>
    <w:p w:rsidR="00B26225" w:rsidRDefault="00B26225">
      <w:pPr>
        <w:adjustRightInd w:val="0"/>
        <w:snapToGrid w:val="0"/>
        <w:spacing w:line="360" w:lineRule="auto"/>
        <w:ind w:leftChars="200" w:left="420"/>
      </w:pPr>
    </w:p>
    <w:p w:rsidR="00B26225" w:rsidRDefault="009C17D1">
      <w:pPr>
        <w:adjustRightInd w:val="0"/>
        <w:snapToGrid w:val="0"/>
        <w:spacing w:line="360" w:lineRule="auto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三、</w:t>
      </w:r>
      <w:r>
        <w:rPr>
          <w:b/>
          <w:bCs/>
          <w:color w:val="000000"/>
          <w:sz w:val="24"/>
          <w:szCs w:val="24"/>
        </w:rPr>
        <w:t>“</w:t>
      </w:r>
      <w:r>
        <w:rPr>
          <w:b/>
          <w:bCs/>
          <w:color w:val="000000"/>
          <w:sz w:val="24"/>
          <w:szCs w:val="24"/>
        </w:rPr>
        <w:t>专业英语</w:t>
      </w:r>
      <w:r>
        <w:rPr>
          <w:b/>
          <w:bCs/>
          <w:color w:val="000000"/>
          <w:sz w:val="24"/>
          <w:szCs w:val="24"/>
        </w:rPr>
        <w:t>”</w:t>
      </w:r>
      <w:r>
        <w:rPr>
          <w:b/>
          <w:bCs/>
          <w:color w:val="000000"/>
          <w:sz w:val="24"/>
          <w:szCs w:val="24"/>
        </w:rPr>
        <w:t>的考试大纲</w:t>
      </w:r>
    </w:p>
    <w:p w:rsidR="00B26225" w:rsidRDefault="009C17D1">
      <w:pPr>
        <w:adjustRightInd w:val="0"/>
        <w:snapToGrid w:val="0"/>
        <w:spacing w:line="360" w:lineRule="auto"/>
        <w:ind w:firstLineChars="200" w:firstLine="420"/>
        <w:rPr>
          <w:color w:val="000000"/>
        </w:rPr>
      </w:pPr>
      <w:r>
        <w:rPr>
          <w:color w:val="000000"/>
        </w:rPr>
        <w:t>考试形式为英译中和中译英，语料来自经济学国际主流期刊的英文摘要，包括但不限于：</w:t>
      </w:r>
      <w:r>
        <w:rPr>
          <w:i/>
          <w:color w:val="000000"/>
        </w:rPr>
        <w:t>American Economic Review, Journal of Political Economy, Quarterly Journal of Economics,</w:t>
      </w:r>
      <w:r>
        <w:rPr>
          <w:i/>
        </w:rPr>
        <w:t xml:space="preserve"> </w:t>
      </w:r>
      <w:r>
        <w:rPr>
          <w:i/>
          <w:color w:val="000000"/>
        </w:rPr>
        <w:t>Review of Economic Studies, Journal of Macroeconomics, Journal of Development Economics, Journal of International Economics, Journal of Economic Theory,</w:t>
      </w:r>
      <w:r>
        <w:rPr>
          <w:i/>
        </w:rPr>
        <w:t xml:space="preserve"> </w:t>
      </w:r>
      <w:r>
        <w:rPr>
          <w:i/>
          <w:color w:val="000000"/>
        </w:rPr>
        <w:t>Rand Journal of Economics,</w:t>
      </w:r>
      <w:r>
        <w:rPr>
          <w:i/>
        </w:rPr>
        <w:t xml:space="preserve"> </w:t>
      </w:r>
      <w:r>
        <w:rPr>
          <w:i/>
          <w:color w:val="000000"/>
        </w:rPr>
        <w:t>International Economic Review</w:t>
      </w:r>
      <w:r>
        <w:rPr>
          <w:color w:val="000000"/>
        </w:rPr>
        <w:t xml:space="preserve">. </w:t>
      </w:r>
    </w:p>
    <w:p w:rsidR="009C17D1" w:rsidRDefault="009C17D1">
      <w:pPr>
        <w:adjustRightInd w:val="0"/>
        <w:snapToGrid w:val="0"/>
        <w:spacing w:line="360" w:lineRule="auto"/>
        <w:ind w:leftChars="200" w:left="420"/>
      </w:pPr>
    </w:p>
    <w:sectPr w:rsidR="009C17D1" w:rsidSect="00B26225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520" w:rsidRDefault="00F41520">
      <w:r>
        <w:separator/>
      </w:r>
    </w:p>
  </w:endnote>
  <w:endnote w:type="continuationSeparator" w:id="0">
    <w:p w:rsidR="00F41520" w:rsidRDefault="00F415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520" w:rsidRDefault="00F41520">
      <w:r>
        <w:separator/>
      </w:r>
    </w:p>
  </w:footnote>
  <w:footnote w:type="continuationSeparator" w:id="0">
    <w:p w:rsidR="00F41520" w:rsidRDefault="00F415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225" w:rsidRDefault="00B26225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682F"/>
    <w:rsid w:val="000059F2"/>
    <w:rsid w:val="00017A63"/>
    <w:rsid w:val="000708FC"/>
    <w:rsid w:val="000A04CA"/>
    <w:rsid w:val="000C17C8"/>
    <w:rsid w:val="001113F4"/>
    <w:rsid w:val="0013037E"/>
    <w:rsid w:val="00142CD9"/>
    <w:rsid w:val="00153B45"/>
    <w:rsid w:val="0017437F"/>
    <w:rsid w:val="00186B5D"/>
    <w:rsid w:val="001A5D07"/>
    <w:rsid w:val="001E7EAE"/>
    <w:rsid w:val="00220C77"/>
    <w:rsid w:val="00232EA6"/>
    <w:rsid w:val="00247483"/>
    <w:rsid w:val="002611EA"/>
    <w:rsid w:val="0029507B"/>
    <w:rsid w:val="00296E3D"/>
    <w:rsid w:val="002D7040"/>
    <w:rsid w:val="00300DDC"/>
    <w:rsid w:val="0034569C"/>
    <w:rsid w:val="00347DA3"/>
    <w:rsid w:val="00374190"/>
    <w:rsid w:val="0038622D"/>
    <w:rsid w:val="00387D10"/>
    <w:rsid w:val="003925A0"/>
    <w:rsid w:val="003A57E3"/>
    <w:rsid w:val="003E5410"/>
    <w:rsid w:val="00405A62"/>
    <w:rsid w:val="00445462"/>
    <w:rsid w:val="00451019"/>
    <w:rsid w:val="0045423F"/>
    <w:rsid w:val="00470407"/>
    <w:rsid w:val="004846FC"/>
    <w:rsid w:val="00490478"/>
    <w:rsid w:val="00494AE0"/>
    <w:rsid w:val="004B687B"/>
    <w:rsid w:val="004F43F5"/>
    <w:rsid w:val="004F4781"/>
    <w:rsid w:val="004F6332"/>
    <w:rsid w:val="005163F0"/>
    <w:rsid w:val="00545F9A"/>
    <w:rsid w:val="005513F3"/>
    <w:rsid w:val="0055494A"/>
    <w:rsid w:val="00562DC6"/>
    <w:rsid w:val="005668EA"/>
    <w:rsid w:val="00583CA5"/>
    <w:rsid w:val="00583F5E"/>
    <w:rsid w:val="005A6B79"/>
    <w:rsid w:val="005A6CAE"/>
    <w:rsid w:val="005D1203"/>
    <w:rsid w:val="005E7F7B"/>
    <w:rsid w:val="00605ABF"/>
    <w:rsid w:val="006321D5"/>
    <w:rsid w:val="00637B2A"/>
    <w:rsid w:val="00664C1E"/>
    <w:rsid w:val="00677DFB"/>
    <w:rsid w:val="00690CA3"/>
    <w:rsid w:val="006C4BBD"/>
    <w:rsid w:val="006C7B32"/>
    <w:rsid w:val="006D30ED"/>
    <w:rsid w:val="0070682F"/>
    <w:rsid w:val="007171DB"/>
    <w:rsid w:val="0074277C"/>
    <w:rsid w:val="00767D10"/>
    <w:rsid w:val="0077484D"/>
    <w:rsid w:val="007935AC"/>
    <w:rsid w:val="007A56BB"/>
    <w:rsid w:val="007F5E44"/>
    <w:rsid w:val="00800817"/>
    <w:rsid w:val="0080605B"/>
    <w:rsid w:val="00824700"/>
    <w:rsid w:val="008258D0"/>
    <w:rsid w:val="00827FE8"/>
    <w:rsid w:val="00831927"/>
    <w:rsid w:val="00841710"/>
    <w:rsid w:val="00843275"/>
    <w:rsid w:val="00877E62"/>
    <w:rsid w:val="00890ACC"/>
    <w:rsid w:val="008A3F61"/>
    <w:rsid w:val="008F4D0D"/>
    <w:rsid w:val="00940946"/>
    <w:rsid w:val="009471F8"/>
    <w:rsid w:val="00951654"/>
    <w:rsid w:val="00975CE6"/>
    <w:rsid w:val="0099473E"/>
    <w:rsid w:val="009B11CF"/>
    <w:rsid w:val="009C17D1"/>
    <w:rsid w:val="009C304F"/>
    <w:rsid w:val="009D1CFF"/>
    <w:rsid w:val="00A05EEF"/>
    <w:rsid w:val="00A365AC"/>
    <w:rsid w:val="00A574F8"/>
    <w:rsid w:val="00A65793"/>
    <w:rsid w:val="00A77A8C"/>
    <w:rsid w:val="00A927F7"/>
    <w:rsid w:val="00AE0A26"/>
    <w:rsid w:val="00AF5BBB"/>
    <w:rsid w:val="00AF5E76"/>
    <w:rsid w:val="00B143EB"/>
    <w:rsid w:val="00B26225"/>
    <w:rsid w:val="00B4073C"/>
    <w:rsid w:val="00B418B4"/>
    <w:rsid w:val="00B72DC4"/>
    <w:rsid w:val="00B85F1C"/>
    <w:rsid w:val="00BA2171"/>
    <w:rsid w:val="00BC08E5"/>
    <w:rsid w:val="00BD6B8D"/>
    <w:rsid w:val="00BE6F43"/>
    <w:rsid w:val="00BF1FBB"/>
    <w:rsid w:val="00BF2940"/>
    <w:rsid w:val="00C16949"/>
    <w:rsid w:val="00C213BF"/>
    <w:rsid w:val="00C451A7"/>
    <w:rsid w:val="00C567DD"/>
    <w:rsid w:val="00C63D4A"/>
    <w:rsid w:val="00C739F3"/>
    <w:rsid w:val="00CC211E"/>
    <w:rsid w:val="00CF68C3"/>
    <w:rsid w:val="00D31561"/>
    <w:rsid w:val="00D32CA7"/>
    <w:rsid w:val="00D435D9"/>
    <w:rsid w:val="00D53445"/>
    <w:rsid w:val="00D55630"/>
    <w:rsid w:val="00D705A5"/>
    <w:rsid w:val="00D74C2C"/>
    <w:rsid w:val="00D77E4C"/>
    <w:rsid w:val="00D855D7"/>
    <w:rsid w:val="00DC4478"/>
    <w:rsid w:val="00DE27F6"/>
    <w:rsid w:val="00DE364D"/>
    <w:rsid w:val="00E12428"/>
    <w:rsid w:val="00E32ED1"/>
    <w:rsid w:val="00E55F90"/>
    <w:rsid w:val="00E90479"/>
    <w:rsid w:val="00EC2159"/>
    <w:rsid w:val="00F01761"/>
    <w:rsid w:val="00F02015"/>
    <w:rsid w:val="00F06AF5"/>
    <w:rsid w:val="00F31333"/>
    <w:rsid w:val="00F41520"/>
    <w:rsid w:val="00F422B9"/>
    <w:rsid w:val="00F60EDE"/>
    <w:rsid w:val="00F70079"/>
    <w:rsid w:val="00F7735A"/>
    <w:rsid w:val="00F81DF5"/>
    <w:rsid w:val="00FA419F"/>
    <w:rsid w:val="00FC4A28"/>
    <w:rsid w:val="00FE2B87"/>
    <w:rsid w:val="00FE6A2D"/>
    <w:rsid w:val="47047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6225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B26225"/>
    <w:pPr>
      <w:autoSpaceDE w:val="0"/>
      <w:autoSpaceDN w:val="0"/>
      <w:adjustRightInd w:val="0"/>
      <w:jc w:val="center"/>
      <w:outlineLvl w:val="0"/>
    </w:pPr>
    <w:rPr>
      <w:color w:val="FFFF00"/>
      <w:kern w:val="0"/>
      <w:sz w:val="44"/>
    </w:rPr>
  </w:style>
  <w:style w:type="paragraph" w:styleId="2">
    <w:name w:val="heading 2"/>
    <w:basedOn w:val="a"/>
    <w:next w:val="a0"/>
    <w:qFormat/>
    <w:rsid w:val="00B26225"/>
    <w:pPr>
      <w:autoSpaceDE w:val="0"/>
      <w:autoSpaceDN w:val="0"/>
      <w:adjustRightInd w:val="0"/>
      <w:ind w:left="270" w:hanging="270"/>
      <w:jc w:val="left"/>
      <w:outlineLvl w:val="1"/>
    </w:pPr>
    <w:rPr>
      <w:color w:val="0000FF"/>
      <w:kern w:val="0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semiHidden/>
    <w:rsid w:val="00B26225"/>
    <w:pPr>
      <w:shd w:val="clear" w:color="auto" w:fill="000080"/>
    </w:pPr>
  </w:style>
  <w:style w:type="paragraph" w:styleId="a5">
    <w:name w:val="header"/>
    <w:basedOn w:val="a"/>
    <w:rsid w:val="00B262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B262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0">
    <w:name w:val="Normal Indent"/>
    <w:basedOn w:val="a"/>
    <w:rsid w:val="00B26225"/>
    <w:pPr>
      <w:ind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241</Words>
  <Characters>1380</Characters>
  <Application>Microsoft Office Word</Application>
  <DocSecurity>0</DocSecurity>
  <PresentationFormat/>
  <Lines>11</Lines>
  <Paragraphs>3</Paragraphs>
  <Slides>0</Slides>
  <Notes>0</Notes>
  <HiddenSlides>0</HiddenSlides>
  <MMClips>0</MMClips>
  <ScaleCrop>false</ScaleCrop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生产与运作管理部分的考试大纲</dc:title>
  <dc:creator>User</dc:creator>
  <cp:lastModifiedBy>buaa</cp:lastModifiedBy>
  <cp:revision>4</cp:revision>
  <dcterms:created xsi:type="dcterms:W3CDTF">2017-09-14T09:36:00Z</dcterms:created>
  <dcterms:modified xsi:type="dcterms:W3CDTF">2018-10-26T01:35:00Z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